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C2" w:rsidRPr="00146D5F" w:rsidRDefault="005A10C2" w:rsidP="005A10C2">
      <w:pPr>
        <w:pStyle w:val="NoSpacing"/>
        <w:rPr>
          <w:b/>
          <w:lang w:val="en-US"/>
        </w:rPr>
      </w:pPr>
      <w:bookmarkStart w:id="0" w:name="_GoBack"/>
      <w:bookmarkEnd w:id="0"/>
      <w:r w:rsidRPr="00146D5F">
        <w:rPr>
          <w:b/>
          <w:lang w:val="en-US"/>
        </w:rPr>
        <w:t>JOINT CALLS WITH INTERNATIONAL FUNDING AGENCIES</w:t>
      </w:r>
    </w:p>
    <w:p w:rsidR="003C0F22" w:rsidRDefault="003C0F22" w:rsidP="005A10C2">
      <w:pPr>
        <w:pStyle w:val="NoSpacing"/>
        <w:rPr>
          <w:b/>
          <w:lang w:val="en-US"/>
        </w:rPr>
      </w:pPr>
    </w:p>
    <w:p w:rsidR="005A10C2" w:rsidRPr="00146D5F" w:rsidRDefault="00014EAE" w:rsidP="005A10C2">
      <w:pPr>
        <w:pStyle w:val="NoSpacing"/>
        <w:rPr>
          <w:b/>
          <w:lang w:val="en-US"/>
        </w:rPr>
      </w:pPr>
      <w:r>
        <w:rPr>
          <w:b/>
          <w:lang w:val="en-US"/>
        </w:rPr>
        <w:t>1.</w:t>
      </w:r>
      <w:r w:rsidR="003C0F22">
        <w:rPr>
          <w:b/>
          <w:lang w:val="en-US"/>
        </w:rPr>
        <w:t>1</w:t>
      </w:r>
      <w:r>
        <w:rPr>
          <w:b/>
          <w:lang w:val="en-US"/>
        </w:rPr>
        <w:t>.</w:t>
      </w:r>
      <w:r w:rsidR="003C0F22">
        <w:rPr>
          <w:b/>
          <w:lang w:val="en-US"/>
        </w:rPr>
        <w:t>1</w:t>
      </w:r>
      <w:r>
        <w:rPr>
          <w:b/>
          <w:lang w:val="en-US"/>
        </w:rPr>
        <w:t xml:space="preserve"> CHILDRE</w:t>
      </w:r>
      <w:r w:rsidR="001D62A3">
        <w:rPr>
          <w:b/>
          <w:lang w:val="en-US"/>
        </w:rPr>
        <w:t>N AND YOUTH (ACADEMY OF FINLAND and</w:t>
      </w:r>
      <w:r>
        <w:rPr>
          <w:b/>
          <w:lang w:val="en-US"/>
        </w:rPr>
        <w:t xml:space="preserve"> N</w:t>
      </w:r>
      <w:r w:rsidR="001D62A3">
        <w:rPr>
          <w:b/>
          <w:lang w:val="en-US"/>
        </w:rPr>
        <w:t>ATI</w:t>
      </w:r>
      <w:r w:rsidR="00450FB3">
        <w:rPr>
          <w:b/>
          <w:lang w:val="en-US"/>
        </w:rPr>
        <w:t>ONAL RESEARCH FOUNDATION, NRF, of</w:t>
      </w:r>
      <w:r w:rsidR="001D62A3">
        <w:rPr>
          <w:b/>
          <w:lang w:val="en-US"/>
        </w:rPr>
        <w:t xml:space="preserve"> S</w:t>
      </w:r>
      <w:r w:rsidR="00450FB3">
        <w:rPr>
          <w:b/>
          <w:lang w:val="en-US"/>
        </w:rPr>
        <w:t>outh</w:t>
      </w:r>
      <w:r w:rsidR="001D62A3">
        <w:rPr>
          <w:b/>
          <w:lang w:val="en-US"/>
        </w:rPr>
        <w:t xml:space="preserve"> A</w:t>
      </w:r>
      <w:r w:rsidR="00450FB3">
        <w:rPr>
          <w:b/>
          <w:lang w:val="en-US"/>
        </w:rPr>
        <w:t>frica</w:t>
      </w:r>
      <w:r w:rsidR="005A10C2" w:rsidRPr="00146D5F">
        <w:rPr>
          <w:b/>
          <w:lang w:val="en-US"/>
        </w:rPr>
        <w:t>)</w:t>
      </w:r>
    </w:p>
    <w:p w:rsidR="005A10C2" w:rsidRDefault="005A10C2" w:rsidP="005A10C2">
      <w:pPr>
        <w:pStyle w:val="NoSpacing"/>
        <w:rPr>
          <w:lang w:val="en-US"/>
        </w:rPr>
      </w:pPr>
    </w:p>
    <w:p w:rsidR="00A66CCA" w:rsidRDefault="005A10C2" w:rsidP="005A10C2">
      <w:pPr>
        <w:pStyle w:val="NoSpacing"/>
        <w:rPr>
          <w:lang w:val="en-US"/>
        </w:rPr>
      </w:pPr>
      <w:r>
        <w:rPr>
          <w:lang w:val="en-US"/>
        </w:rPr>
        <w:t>The Academy of Finland and the National Research Foundation (NRF)</w:t>
      </w:r>
      <w:r w:rsidR="001D62A3">
        <w:rPr>
          <w:lang w:val="en-US"/>
        </w:rPr>
        <w:t xml:space="preserve"> of South Africa</w:t>
      </w:r>
      <w:r>
        <w:rPr>
          <w:lang w:val="en-US"/>
        </w:rPr>
        <w:t xml:space="preserve"> launch a joint call </w:t>
      </w:r>
      <w:r w:rsidR="00A66CCA">
        <w:rPr>
          <w:lang w:val="en-US"/>
        </w:rPr>
        <w:t>in the area of research o</w:t>
      </w:r>
      <w:r w:rsidR="00BE5DB0">
        <w:rPr>
          <w:lang w:val="en-US"/>
        </w:rPr>
        <w:t>n</w:t>
      </w:r>
      <w:r w:rsidR="00A66CCA">
        <w:rPr>
          <w:lang w:val="en-US"/>
        </w:rPr>
        <w:t xml:space="preserve"> children and youth. </w:t>
      </w:r>
      <w:r w:rsidR="00A66CCA" w:rsidRPr="00023090">
        <w:rPr>
          <w:lang w:val="en-US"/>
        </w:rPr>
        <w:t xml:space="preserve">The aim is to establish and strengthen collaboration between Finnish </w:t>
      </w:r>
      <w:r w:rsidR="00A66CCA">
        <w:rPr>
          <w:lang w:val="en-US"/>
        </w:rPr>
        <w:t xml:space="preserve">and South African </w:t>
      </w:r>
      <w:r w:rsidR="00A66CCA" w:rsidRPr="00023090">
        <w:rPr>
          <w:lang w:val="en-US"/>
        </w:rPr>
        <w:t xml:space="preserve">researchers in </w:t>
      </w:r>
      <w:r w:rsidR="00A66CCA">
        <w:rPr>
          <w:lang w:val="en-US"/>
        </w:rPr>
        <w:t>the area of child and youth research</w:t>
      </w:r>
      <w:r w:rsidR="00A66CCA" w:rsidRPr="00023090">
        <w:rPr>
          <w:lang w:val="en-US"/>
        </w:rPr>
        <w:t>.</w:t>
      </w:r>
    </w:p>
    <w:p w:rsidR="00A66CCA" w:rsidRDefault="00A66CCA" w:rsidP="005A10C2">
      <w:pPr>
        <w:pStyle w:val="NoSpacing"/>
        <w:rPr>
          <w:lang w:val="en-US"/>
        </w:rPr>
      </w:pPr>
    </w:p>
    <w:p w:rsidR="00A66CCA" w:rsidRPr="00FD2D1B" w:rsidRDefault="00604F60" w:rsidP="005A10C2">
      <w:pPr>
        <w:pStyle w:val="NoSpacing"/>
        <w:rPr>
          <w:lang w:val="en-US"/>
        </w:rPr>
      </w:pPr>
      <w:r w:rsidRPr="00FD2D1B">
        <w:rPr>
          <w:lang w:val="en-US"/>
        </w:rPr>
        <w:t>The themes of the call</w:t>
      </w:r>
      <w:r w:rsidR="00A66CCA" w:rsidRPr="00FD2D1B">
        <w:rPr>
          <w:lang w:val="en-US"/>
        </w:rPr>
        <w:t>:</w:t>
      </w:r>
    </w:p>
    <w:p w:rsidR="002F7C2B" w:rsidRPr="00FD2D1B" w:rsidRDefault="00041010" w:rsidP="00014EAE">
      <w:pPr>
        <w:pStyle w:val="NoSpacing"/>
        <w:numPr>
          <w:ilvl w:val="0"/>
          <w:numId w:val="7"/>
        </w:numPr>
        <w:rPr>
          <w:lang w:val="en-US"/>
        </w:rPr>
      </w:pPr>
      <w:r w:rsidRPr="00FD2D1B">
        <w:rPr>
          <w:lang w:val="en-ZA"/>
        </w:rPr>
        <w:t>Ch</w:t>
      </w:r>
      <w:r w:rsidR="00014EAE" w:rsidRPr="00FD2D1B">
        <w:rPr>
          <w:lang w:val="en-ZA"/>
        </w:rPr>
        <w:t xml:space="preserve">ildren's and youth’s </w:t>
      </w:r>
      <w:r w:rsidR="002C4207">
        <w:rPr>
          <w:lang w:val="en-ZA"/>
        </w:rPr>
        <w:t>well</w:t>
      </w:r>
      <w:r w:rsidRPr="00FD2D1B">
        <w:rPr>
          <w:lang w:val="en-ZA"/>
        </w:rPr>
        <w:t>being</w:t>
      </w:r>
      <w:r w:rsidR="00014EAE" w:rsidRPr="00FD2D1B">
        <w:rPr>
          <w:lang w:val="en-ZA"/>
        </w:rPr>
        <w:t>, health and social relations</w:t>
      </w:r>
    </w:p>
    <w:p w:rsidR="002F7C2B" w:rsidRPr="00FD2D1B" w:rsidRDefault="00014EAE" w:rsidP="00014EAE">
      <w:pPr>
        <w:pStyle w:val="NoSpacing"/>
        <w:numPr>
          <w:ilvl w:val="0"/>
          <w:numId w:val="7"/>
        </w:numPr>
        <w:rPr>
          <w:lang w:val="en-US"/>
        </w:rPr>
      </w:pPr>
      <w:r w:rsidRPr="00FD2D1B">
        <w:rPr>
          <w:lang w:val="en-ZA"/>
        </w:rPr>
        <w:t>Educational processes, cultures and language</w:t>
      </w:r>
    </w:p>
    <w:p w:rsidR="002F7C2B" w:rsidRPr="00FD2D1B" w:rsidRDefault="00014EAE" w:rsidP="00014EAE">
      <w:pPr>
        <w:pStyle w:val="NoSpacing"/>
        <w:numPr>
          <w:ilvl w:val="0"/>
          <w:numId w:val="7"/>
        </w:numPr>
        <w:rPr>
          <w:lang w:val="en-US"/>
        </w:rPr>
      </w:pPr>
      <w:r w:rsidRPr="00FD2D1B">
        <w:rPr>
          <w:lang w:val="en-ZA"/>
        </w:rPr>
        <w:t>Children</w:t>
      </w:r>
      <w:r w:rsidR="00FD2D1B" w:rsidRPr="00FD2D1B">
        <w:rPr>
          <w:lang w:val="en-ZA"/>
        </w:rPr>
        <w:t>,</w:t>
      </w:r>
      <w:r w:rsidR="00041010" w:rsidRPr="00FD2D1B">
        <w:rPr>
          <w:lang w:val="en-ZA"/>
        </w:rPr>
        <w:t xml:space="preserve"> youth</w:t>
      </w:r>
      <w:r w:rsidR="00FD2D1B" w:rsidRPr="00FD2D1B">
        <w:rPr>
          <w:lang w:val="en-ZA"/>
        </w:rPr>
        <w:t>,</w:t>
      </w:r>
      <w:r w:rsidR="00041010" w:rsidRPr="00FD2D1B">
        <w:rPr>
          <w:lang w:val="en-ZA"/>
        </w:rPr>
        <w:t xml:space="preserve"> </w:t>
      </w:r>
      <w:r w:rsidRPr="00FD2D1B">
        <w:rPr>
          <w:lang w:val="en-ZA"/>
        </w:rPr>
        <w:t>cultures and values</w:t>
      </w:r>
    </w:p>
    <w:p w:rsidR="002F7C2B" w:rsidRPr="00FD2D1B" w:rsidRDefault="00604F60" w:rsidP="00014EAE">
      <w:pPr>
        <w:pStyle w:val="NoSpacing"/>
        <w:numPr>
          <w:ilvl w:val="0"/>
          <w:numId w:val="7"/>
        </w:numPr>
        <w:rPr>
          <w:lang w:val="en-US"/>
        </w:rPr>
      </w:pPr>
      <w:r w:rsidRPr="00FD2D1B">
        <w:rPr>
          <w:lang w:val="en-ZA"/>
        </w:rPr>
        <w:t>Youth transitions</w:t>
      </w:r>
    </w:p>
    <w:p w:rsidR="002F7C2B" w:rsidRPr="00FD2D1B" w:rsidRDefault="00041010" w:rsidP="00014EAE">
      <w:pPr>
        <w:pStyle w:val="NoSpacing"/>
        <w:numPr>
          <w:ilvl w:val="0"/>
          <w:numId w:val="7"/>
        </w:numPr>
      </w:pPr>
      <w:r w:rsidRPr="00FD2D1B">
        <w:rPr>
          <w:lang w:val="en-ZA"/>
        </w:rPr>
        <w:t>Children, youth and family</w:t>
      </w:r>
    </w:p>
    <w:p w:rsidR="00A66CCA" w:rsidRPr="00822C68" w:rsidRDefault="00A66CCA" w:rsidP="005A10C2">
      <w:pPr>
        <w:pStyle w:val="NoSpacing"/>
        <w:rPr>
          <w:highlight w:val="yellow"/>
          <w:lang w:val="en-US"/>
        </w:rPr>
      </w:pPr>
    </w:p>
    <w:p w:rsidR="002F7C2B" w:rsidRPr="00604F60" w:rsidRDefault="00A66CCA" w:rsidP="00604F60">
      <w:pPr>
        <w:pStyle w:val="NoSpacing"/>
        <w:rPr>
          <w:lang w:val="en-US"/>
        </w:rPr>
      </w:pPr>
      <w:r w:rsidRPr="00A93B92">
        <w:rPr>
          <w:lang w:val="en-US"/>
        </w:rPr>
        <w:t xml:space="preserve">An application </w:t>
      </w:r>
      <w:r w:rsidR="00196FC3" w:rsidRPr="00A93B92">
        <w:rPr>
          <w:lang w:val="en-US"/>
        </w:rPr>
        <w:t>should</w:t>
      </w:r>
      <w:r w:rsidRPr="00A93B92">
        <w:rPr>
          <w:lang w:val="en-US"/>
        </w:rPr>
        <w:t xml:space="preserve"> cover one or </w:t>
      </w:r>
      <w:r w:rsidR="00604F60" w:rsidRPr="00A93B92">
        <w:rPr>
          <w:lang w:val="en-US"/>
        </w:rPr>
        <w:t>more</w:t>
      </w:r>
      <w:r w:rsidRPr="00A93B92">
        <w:rPr>
          <w:lang w:val="en-US"/>
        </w:rPr>
        <w:t xml:space="preserve"> themes mentioned above. </w:t>
      </w:r>
      <w:r w:rsidR="005A10C2" w:rsidRPr="00A93B92">
        <w:rPr>
          <w:lang w:val="en-US"/>
        </w:rPr>
        <w:t xml:space="preserve"> </w:t>
      </w:r>
      <w:r w:rsidR="00604F60" w:rsidRPr="00A93B92">
        <w:rPr>
          <w:lang w:val="en-US"/>
        </w:rPr>
        <w:t xml:space="preserve">The </w:t>
      </w:r>
      <w:r w:rsidR="00196FC3" w:rsidRPr="00A93B92">
        <w:rPr>
          <w:lang w:val="en-US"/>
        </w:rPr>
        <w:t>themes that can be included</w:t>
      </w:r>
      <w:r w:rsidR="00604F60" w:rsidRPr="00A93B92">
        <w:rPr>
          <w:lang w:val="en-US"/>
        </w:rPr>
        <w:t>:</w:t>
      </w:r>
      <w:r w:rsidR="00604F60">
        <w:rPr>
          <w:lang w:val="en-US"/>
        </w:rPr>
        <w:t xml:space="preserve"> </w:t>
      </w:r>
      <w:r w:rsidR="00041010" w:rsidRPr="00604F60">
        <w:rPr>
          <w:lang w:val="en-ZA"/>
        </w:rPr>
        <w:t xml:space="preserve">The role of technology </w:t>
      </w:r>
      <w:r w:rsidR="00604F60">
        <w:rPr>
          <w:lang w:val="en-ZA"/>
        </w:rPr>
        <w:t xml:space="preserve">and media; </w:t>
      </w:r>
      <w:r w:rsidR="00041010" w:rsidRPr="00604F60">
        <w:rPr>
          <w:lang w:val="en-ZA"/>
        </w:rPr>
        <w:t>Strategies to overcome inequalities, poverty and marginalisation</w:t>
      </w:r>
      <w:r w:rsidR="00604F60">
        <w:rPr>
          <w:lang w:val="en-ZA"/>
        </w:rPr>
        <w:t xml:space="preserve">; </w:t>
      </w:r>
      <w:r w:rsidR="00041010" w:rsidRPr="00604F60">
        <w:rPr>
          <w:lang w:val="en-ZA"/>
        </w:rPr>
        <w:t>Global and local policy framework</w:t>
      </w:r>
      <w:r w:rsidR="00604F60">
        <w:rPr>
          <w:lang w:val="en-ZA"/>
        </w:rPr>
        <w:t xml:space="preserve">s for children and youth; </w:t>
      </w:r>
      <w:r w:rsidR="00BE5DB0">
        <w:rPr>
          <w:lang w:val="en-ZA"/>
        </w:rPr>
        <w:t>Child</w:t>
      </w:r>
      <w:r w:rsidR="00041010" w:rsidRPr="00604F60">
        <w:rPr>
          <w:lang w:val="en-ZA"/>
        </w:rPr>
        <w:t xml:space="preserve"> and </w:t>
      </w:r>
      <w:r w:rsidR="00BE5DB0">
        <w:rPr>
          <w:lang w:val="en-ZA"/>
        </w:rPr>
        <w:t>youth</w:t>
      </w:r>
      <w:r w:rsidR="00041010" w:rsidRPr="00604F60">
        <w:rPr>
          <w:lang w:val="en-ZA"/>
        </w:rPr>
        <w:t xml:space="preserve"> friendly, innovative and participatory methodologies</w:t>
      </w:r>
      <w:r w:rsidR="00075390">
        <w:rPr>
          <w:lang w:val="en-ZA"/>
        </w:rPr>
        <w:t>.</w:t>
      </w:r>
    </w:p>
    <w:p w:rsidR="00A66CCA" w:rsidRDefault="00A66CCA" w:rsidP="005A10C2">
      <w:pPr>
        <w:pStyle w:val="NoSpacing"/>
        <w:rPr>
          <w:lang w:val="en-US"/>
        </w:rPr>
      </w:pPr>
    </w:p>
    <w:p w:rsidR="005A10C2" w:rsidRPr="00023090" w:rsidRDefault="005A10C2" w:rsidP="005A10C2">
      <w:pPr>
        <w:pStyle w:val="NoSpacing"/>
        <w:rPr>
          <w:b/>
          <w:lang w:val="en-US"/>
        </w:rPr>
      </w:pPr>
      <w:r w:rsidRPr="00023090">
        <w:rPr>
          <w:b/>
          <w:lang w:val="en-US"/>
        </w:rPr>
        <w:t>Funding</w:t>
      </w:r>
    </w:p>
    <w:p w:rsidR="005A10C2" w:rsidRPr="00023090" w:rsidRDefault="00A66CCA" w:rsidP="005A10C2">
      <w:pPr>
        <w:pStyle w:val="NoSpacing"/>
        <w:rPr>
          <w:lang w:val="en-US"/>
        </w:rPr>
      </w:pPr>
      <w:r w:rsidRPr="00A93B92">
        <w:rPr>
          <w:lang w:val="en-US"/>
        </w:rPr>
        <w:t>The Academy</w:t>
      </w:r>
      <w:r w:rsidR="00BE5DB0">
        <w:rPr>
          <w:lang w:val="en-US"/>
        </w:rPr>
        <w:t xml:space="preserve"> will reserve € 1</w:t>
      </w:r>
      <w:proofErr w:type="gramStart"/>
      <w:r w:rsidR="00BE5DB0">
        <w:rPr>
          <w:lang w:val="en-US"/>
        </w:rPr>
        <w:t>,8</w:t>
      </w:r>
      <w:proofErr w:type="gramEnd"/>
      <w:r w:rsidR="00BE5DB0">
        <w:rPr>
          <w:lang w:val="en-US"/>
        </w:rPr>
        <w:t xml:space="preserve"> million</w:t>
      </w:r>
      <w:r w:rsidRPr="00A93B92">
        <w:rPr>
          <w:lang w:val="en-US"/>
        </w:rPr>
        <w:t xml:space="preserve"> for the call and will be prepared to fund</w:t>
      </w:r>
      <w:r w:rsidR="005A10C2" w:rsidRPr="00A93B92">
        <w:rPr>
          <w:lang w:val="en-US"/>
        </w:rPr>
        <w:t xml:space="preserve"> </w:t>
      </w:r>
      <w:r w:rsidR="00822C68" w:rsidRPr="00A93B92">
        <w:rPr>
          <w:lang w:val="en-US"/>
        </w:rPr>
        <w:t>four</w:t>
      </w:r>
      <w:r w:rsidR="005A10C2" w:rsidRPr="00A93B92">
        <w:rPr>
          <w:lang w:val="en-US"/>
        </w:rPr>
        <w:t xml:space="preserve"> </w:t>
      </w:r>
      <w:r w:rsidR="00822C68" w:rsidRPr="00A93B92">
        <w:rPr>
          <w:lang w:val="en-US"/>
        </w:rPr>
        <w:t>three</w:t>
      </w:r>
      <w:r w:rsidR="005A10C2" w:rsidRPr="00A93B92">
        <w:rPr>
          <w:lang w:val="en-US"/>
        </w:rPr>
        <w:t>-year joint projects. The funding period start</w:t>
      </w:r>
      <w:r w:rsidRPr="00A93B92">
        <w:rPr>
          <w:lang w:val="en-US"/>
        </w:rPr>
        <w:t>s</w:t>
      </w:r>
      <w:r w:rsidR="007D5391" w:rsidRPr="00A93B92">
        <w:rPr>
          <w:lang w:val="en-US"/>
        </w:rPr>
        <w:t xml:space="preserve"> on</w:t>
      </w:r>
      <w:r w:rsidRPr="00A93B92">
        <w:rPr>
          <w:lang w:val="en-US"/>
        </w:rPr>
        <w:t xml:space="preserve"> 1</w:t>
      </w:r>
      <w:r w:rsidRPr="00A93B92">
        <w:rPr>
          <w:vertAlign w:val="superscript"/>
          <w:lang w:val="en-US"/>
        </w:rPr>
        <w:t>st</w:t>
      </w:r>
      <w:r w:rsidRPr="00A93B92">
        <w:rPr>
          <w:lang w:val="en-US"/>
        </w:rPr>
        <w:t xml:space="preserve"> of </w:t>
      </w:r>
      <w:r w:rsidR="005A10C2" w:rsidRPr="00A93B92">
        <w:rPr>
          <w:lang w:val="en-US"/>
        </w:rPr>
        <w:t>September 2013</w:t>
      </w:r>
      <w:r w:rsidR="005A10C2" w:rsidRPr="00023090">
        <w:rPr>
          <w:lang w:val="en-US"/>
        </w:rPr>
        <w:t>.</w:t>
      </w:r>
    </w:p>
    <w:p w:rsidR="005A10C2" w:rsidRPr="00023090" w:rsidRDefault="005A10C2" w:rsidP="005A10C2">
      <w:pPr>
        <w:pStyle w:val="NoSpacing"/>
        <w:rPr>
          <w:lang w:val="en-US"/>
        </w:rPr>
      </w:pPr>
    </w:p>
    <w:p w:rsidR="005A10C2" w:rsidRPr="00023090" w:rsidRDefault="005A10C2" w:rsidP="005A10C2">
      <w:pPr>
        <w:pStyle w:val="NoSpacing"/>
        <w:rPr>
          <w:b/>
          <w:lang w:val="en-US"/>
        </w:rPr>
      </w:pPr>
      <w:r w:rsidRPr="00023090">
        <w:rPr>
          <w:b/>
          <w:lang w:val="en-US"/>
        </w:rPr>
        <w:t>Review of applications</w:t>
      </w:r>
    </w:p>
    <w:p w:rsidR="005A10C2" w:rsidRPr="00023090" w:rsidRDefault="005A10C2" w:rsidP="005A10C2">
      <w:pPr>
        <w:pStyle w:val="NoSpacing"/>
        <w:rPr>
          <w:lang w:val="en-US"/>
        </w:rPr>
      </w:pPr>
      <w:r w:rsidRPr="00023090">
        <w:rPr>
          <w:lang w:val="en-US"/>
        </w:rPr>
        <w:t>The applications are reviewed in accordance with the Academy’s procedures by</w:t>
      </w:r>
      <w:r>
        <w:rPr>
          <w:lang w:val="en-US"/>
        </w:rPr>
        <w:t xml:space="preserve"> </w:t>
      </w:r>
      <w:r w:rsidR="00822C68">
        <w:rPr>
          <w:rFonts w:ascii="Calibri" w:eastAsia="Calibri" w:hAnsi="Calibri" w:cs="Times New Roman"/>
          <w:bCs/>
          <w:lang w:val="en-GB"/>
        </w:rPr>
        <w:t xml:space="preserve">an international peer evaluation. </w:t>
      </w:r>
      <w:r w:rsidRPr="00023090">
        <w:rPr>
          <w:lang w:val="en-US"/>
        </w:rPr>
        <w:t>The evaluation criteria are:</w:t>
      </w:r>
    </w:p>
    <w:p w:rsidR="005A10C2" w:rsidRPr="00023090" w:rsidRDefault="005A10C2" w:rsidP="005A10C2">
      <w:pPr>
        <w:pStyle w:val="NoSpacing"/>
        <w:numPr>
          <w:ilvl w:val="0"/>
          <w:numId w:val="4"/>
        </w:numPr>
        <w:rPr>
          <w:rFonts w:ascii="Calibri" w:eastAsia="Calibri" w:hAnsi="Calibri" w:cs="Times New Roman"/>
          <w:lang w:val="en-US"/>
        </w:rPr>
      </w:pPr>
      <w:r w:rsidRPr="00023090">
        <w:rPr>
          <w:lang w:val="en-US"/>
        </w:rPr>
        <w:t>s</w:t>
      </w:r>
      <w:r w:rsidRPr="00023090">
        <w:rPr>
          <w:rFonts w:ascii="Calibri" w:eastAsia="Calibri" w:hAnsi="Calibri" w:cs="Times New Roman"/>
          <w:lang w:val="en-US"/>
        </w:rPr>
        <w:t xml:space="preserve">cientific quality and innovativeness of the joint research plan </w:t>
      </w:r>
    </w:p>
    <w:p w:rsidR="005A10C2" w:rsidRPr="00023090" w:rsidRDefault="005A10C2" w:rsidP="005A10C2">
      <w:pPr>
        <w:pStyle w:val="NoSpacing"/>
        <w:numPr>
          <w:ilvl w:val="0"/>
          <w:numId w:val="4"/>
        </w:numPr>
        <w:rPr>
          <w:rFonts w:ascii="Calibri" w:eastAsia="Calibri" w:hAnsi="Calibri" w:cs="Times New Roman"/>
          <w:lang w:val="en-US"/>
        </w:rPr>
      </w:pPr>
      <w:r w:rsidRPr="00023090">
        <w:rPr>
          <w:lang w:val="en-US"/>
        </w:rPr>
        <w:t>a</w:t>
      </w:r>
      <w:r w:rsidRPr="00023090">
        <w:rPr>
          <w:rFonts w:ascii="Calibri" w:eastAsia="Calibri" w:hAnsi="Calibri" w:cs="Times New Roman"/>
          <w:lang w:val="en-US"/>
        </w:rPr>
        <w:t xml:space="preserve">dded value to be expected from the </w:t>
      </w:r>
      <w:r w:rsidRPr="00023090">
        <w:rPr>
          <w:lang w:val="en-US"/>
        </w:rPr>
        <w:t>Finnish-</w:t>
      </w:r>
      <w:r w:rsidR="00822C68">
        <w:rPr>
          <w:rFonts w:ascii="Calibri" w:eastAsia="Calibri" w:hAnsi="Calibri" w:cs="Times New Roman"/>
          <w:lang w:val="en-US"/>
        </w:rPr>
        <w:t>South African</w:t>
      </w:r>
      <w:r w:rsidRPr="00023090">
        <w:rPr>
          <w:rFonts w:ascii="Calibri" w:eastAsia="Calibri" w:hAnsi="Calibri" w:cs="Times New Roman"/>
          <w:lang w:val="en-US"/>
        </w:rPr>
        <w:t xml:space="preserve"> research collaboration</w:t>
      </w:r>
    </w:p>
    <w:p w:rsidR="005A10C2" w:rsidRPr="00023090" w:rsidRDefault="005A10C2" w:rsidP="005A10C2">
      <w:pPr>
        <w:pStyle w:val="NoSpacing"/>
        <w:numPr>
          <w:ilvl w:val="0"/>
          <w:numId w:val="4"/>
        </w:numPr>
        <w:rPr>
          <w:rFonts w:ascii="Calibri" w:eastAsia="Calibri" w:hAnsi="Calibri" w:cs="Times New Roman"/>
          <w:lang w:val="en-US"/>
        </w:rPr>
      </w:pPr>
      <w:r w:rsidRPr="00023090">
        <w:rPr>
          <w:lang w:val="en-US"/>
        </w:rPr>
        <w:t>f</w:t>
      </w:r>
      <w:r w:rsidRPr="00023090">
        <w:rPr>
          <w:rFonts w:ascii="Calibri" w:eastAsia="Calibri" w:hAnsi="Calibri" w:cs="Times New Roman"/>
          <w:lang w:val="en-US"/>
        </w:rPr>
        <w:t>easibility of the joint research plan</w:t>
      </w:r>
    </w:p>
    <w:p w:rsidR="005A10C2" w:rsidRPr="00A93B92" w:rsidRDefault="005A10C2" w:rsidP="005A10C2">
      <w:pPr>
        <w:pStyle w:val="NoSpacing"/>
        <w:numPr>
          <w:ilvl w:val="0"/>
          <w:numId w:val="4"/>
        </w:numPr>
        <w:rPr>
          <w:rFonts w:ascii="Calibri" w:eastAsia="Calibri" w:hAnsi="Calibri" w:cs="Times New Roman"/>
          <w:lang w:val="en-US"/>
        </w:rPr>
      </w:pPr>
      <w:r w:rsidRPr="00A93B92">
        <w:rPr>
          <w:lang w:val="en-US"/>
        </w:rPr>
        <w:t>c</w:t>
      </w:r>
      <w:r w:rsidRPr="00A93B92">
        <w:rPr>
          <w:rFonts w:ascii="Calibri" w:eastAsia="Calibri" w:hAnsi="Calibri" w:cs="Times New Roman"/>
          <w:lang w:val="en-US"/>
        </w:rPr>
        <w:t xml:space="preserve">ompetence and expertise of the </w:t>
      </w:r>
      <w:r w:rsidRPr="00A93B92">
        <w:rPr>
          <w:lang w:val="en-US"/>
        </w:rPr>
        <w:t xml:space="preserve">Finnish and </w:t>
      </w:r>
      <w:r w:rsidR="00822C68" w:rsidRPr="00A93B92">
        <w:rPr>
          <w:rFonts w:ascii="Calibri" w:eastAsia="Calibri" w:hAnsi="Calibri" w:cs="Times New Roman"/>
          <w:lang w:val="en-US"/>
        </w:rPr>
        <w:t>South African</w:t>
      </w:r>
      <w:r w:rsidRPr="00A93B92">
        <w:rPr>
          <w:rFonts w:ascii="Calibri" w:eastAsia="Calibri" w:hAnsi="Calibri" w:cs="Times New Roman"/>
          <w:lang w:val="en-US"/>
        </w:rPr>
        <w:t xml:space="preserve"> researchers</w:t>
      </w:r>
    </w:p>
    <w:p w:rsidR="005A10C2" w:rsidRPr="00A93B92" w:rsidRDefault="00822C68" w:rsidP="005A10C2">
      <w:pPr>
        <w:pStyle w:val="NoSpacing"/>
        <w:numPr>
          <w:ilvl w:val="0"/>
          <w:numId w:val="4"/>
        </w:numPr>
        <w:rPr>
          <w:rFonts w:ascii="Calibri" w:eastAsia="Calibri" w:hAnsi="Calibri" w:cs="Times New Roman"/>
          <w:lang w:val="en-US"/>
        </w:rPr>
      </w:pPr>
      <w:proofErr w:type="gramStart"/>
      <w:r w:rsidRPr="00A93B92">
        <w:rPr>
          <w:rFonts w:ascii="Calibri" w:hAnsi="Calibri"/>
          <w:lang w:val="en-US"/>
        </w:rPr>
        <w:t>potential</w:t>
      </w:r>
      <w:proofErr w:type="gramEnd"/>
      <w:r w:rsidRPr="00A93B92">
        <w:rPr>
          <w:rFonts w:ascii="Calibri" w:hAnsi="Calibri"/>
          <w:lang w:val="en-US"/>
        </w:rPr>
        <w:t xml:space="preserve"> for promoting equity, capacity building and</w:t>
      </w:r>
      <w:r w:rsidRPr="00A93B92">
        <w:rPr>
          <w:lang w:val="en-US"/>
        </w:rPr>
        <w:t xml:space="preserve"> </w:t>
      </w:r>
      <w:r w:rsidR="005A10C2" w:rsidRPr="00A93B92">
        <w:rPr>
          <w:lang w:val="en-US"/>
        </w:rPr>
        <w:t>p</w:t>
      </w:r>
      <w:r w:rsidR="005A10C2" w:rsidRPr="00A93B92">
        <w:rPr>
          <w:rFonts w:ascii="Calibri" w:eastAsia="Calibri" w:hAnsi="Calibri" w:cs="Times New Roman"/>
          <w:lang w:val="en-US"/>
        </w:rPr>
        <w:t>romotion of young researchers’</w:t>
      </w:r>
      <w:r w:rsidR="002C4207">
        <w:rPr>
          <w:rFonts w:ascii="Calibri" w:eastAsia="Calibri" w:hAnsi="Calibri" w:cs="Times New Roman"/>
          <w:lang w:val="en-US"/>
        </w:rPr>
        <w:t xml:space="preserve"> </w:t>
      </w:r>
      <w:r w:rsidR="005A10C2" w:rsidRPr="00A93B92">
        <w:rPr>
          <w:rFonts w:ascii="Calibri" w:eastAsia="Calibri" w:hAnsi="Calibri" w:cs="Times New Roman"/>
          <w:lang w:val="en-US"/>
        </w:rPr>
        <w:t>careers</w:t>
      </w:r>
      <w:r w:rsidR="005A10C2" w:rsidRPr="00A93B92">
        <w:rPr>
          <w:lang w:val="en-US"/>
        </w:rPr>
        <w:t xml:space="preserve">. </w:t>
      </w:r>
    </w:p>
    <w:p w:rsidR="005A10C2" w:rsidRPr="00023090" w:rsidRDefault="005A10C2" w:rsidP="005A10C2">
      <w:pPr>
        <w:pStyle w:val="NoSpacing"/>
        <w:rPr>
          <w:b/>
          <w:bCs/>
          <w:lang w:val="en-US"/>
        </w:rPr>
      </w:pPr>
    </w:p>
    <w:p w:rsidR="005A10C2" w:rsidRPr="00023090" w:rsidRDefault="005A10C2" w:rsidP="005A10C2">
      <w:pPr>
        <w:pStyle w:val="NoSpacing"/>
        <w:rPr>
          <w:lang w:val="en-US"/>
        </w:rPr>
      </w:pPr>
      <w:r w:rsidRPr="00023090">
        <w:rPr>
          <w:b/>
          <w:bCs/>
          <w:lang w:val="en-US"/>
        </w:rPr>
        <w:t xml:space="preserve">Joint research plan to national funding agencies </w:t>
      </w:r>
    </w:p>
    <w:p w:rsidR="005A10C2" w:rsidRPr="00023090" w:rsidRDefault="005A10C2" w:rsidP="005A10C2">
      <w:pPr>
        <w:pStyle w:val="NoSpacing"/>
        <w:rPr>
          <w:lang w:val="en-US"/>
        </w:rPr>
      </w:pPr>
      <w:r w:rsidRPr="00023090">
        <w:rPr>
          <w:lang w:val="en-US"/>
        </w:rPr>
        <w:t xml:space="preserve">The application shall contain a joint research plan by the Finnish and the </w:t>
      </w:r>
      <w:r w:rsidR="00822C68">
        <w:rPr>
          <w:lang w:val="en-US"/>
        </w:rPr>
        <w:t>South African</w:t>
      </w:r>
      <w:r w:rsidRPr="00023090">
        <w:rPr>
          <w:lang w:val="en-US"/>
        </w:rPr>
        <w:t xml:space="preserve"> researchers. The plan shall include a clear description of the planned research collaboration (distribution of work and methods of implementation) and the added value expected from the collaboration. The plan shall also include a joint budget and separate budgets for both partners. </w:t>
      </w:r>
    </w:p>
    <w:p w:rsidR="005A10C2" w:rsidRPr="00023090" w:rsidRDefault="005A10C2" w:rsidP="005A10C2">
      <w:pPr>
        <w:pStyle w:val="NoSpacing"/>
        <w:rPr>
          <w:lang w:val="en-US"/>
        </w:rPr>
      </w:pPr>
    </w:p>
    <w:p w:rsidR="007D5391" w:rsidRPr="00047EED" w:rsidRDefault="005A10C2" w:rsidP="007D5391">
      <w:pPr>
        <w:spacing w:after="0" w:line="240" w:lineRule="auto"/>
        <w:ind w:right="532"/>
        <w:jc w:val="both"/>
        <w:rPr>
          <w:rFonts w:ascii="Calibri" w:hAnsi="Calibri"/>
          <w:highlight w:val="green"/>
          <w:lang w:val="en-US"/>
        </w:rPr>
      </w:pPr>
      <w:r w:rsidRPr="00023090">
        <w:rPr>
          <w:lang w:val="en-US"/>
        </w:rPr>
        <w:t>The partners shall apply for funding from their national funding agencies.</w:t>
      </w:r>
      <w:r>
        <w:rPr>
          <w:lang w:val="en-US"/>
        </w:rPr>
        <w:t xml:space="preserve"> </w:t>
      </w:r>
      <w:r w:rsidRPr="00023090">
        <w:rPr>
          <w:lang w:val="en-GB"/>
        </w:rPr>
        <w:t>Finnish researchers apply for funding in accordance with the Academy’s general appl</w:t>
      </w:r>
      <w:r w:rsidR="00822C68">
        <w:rPr>
          <w:lang w:val="en-GB"/>
        </w:rPr>
        <w:t>ication guidelines and South African</w:t>
      </w:r>
      <w:r w:rsidRPr="00023090">
        <w:rPr>
          <w:lang w:val="en-GB"/>
        </w:rPr>
        <w:t xml:space="preserve"> res</w:t>
      </w:r>
      <w:r w:rsidR="00822C68">
        <w:rPr>
          <w:lang w:val="en-GB"/>
        </w:rPr>
        <w:t>earchers in accordance with NRF</w:t>
      </w:r>
      <w:r w:rsidRPr="00023090">
        <w:rPr>
          <w:lang w:val="en-GB"/>
        </w:rPr>
        <w:t>’s guidelines, both using their respective application forms.</w:t>
      </w:r>
      <w:r w:rsidR="007D5391" w:rsidRPr="007D5391">
        <w:rPr>
          <w:rFonts w:ascii="Calibri" w:hAnsi="Calibri"/>
          <w:lang w:val="en-US"/>
        </w:rPr>
        <w:t xml:space="preserve"> </w:t>
      </w:r>
      <w:r w:rsidR="007D5391" w:rsidRPr="00042A12">
        <w:rPr>
          <w:rFonts w:ascii="Calibri" w:hAnsi="Calibri"/>
          <w:lang w:val="en-US"/>
        </w:rPr>
        <w:t xml:space="preserve">The </w:t>
      </w:r>
      <w:r w:rsidR="007D5391">
        <w:rPr>
          <w:rFonts w:ascii="Calibri" w:hAnsi="Calibri"/>
          <w:lang w:val="en-US"/>
        </w:rPr>
        <w:t>joint call for proposals</w:t>
      </w:r>
      <w:r w:rsidR="002D117D">
        <w:rPr>
          <w:rFonts w:ascii="Calibri" w:hAnsi="Calibri"/>
          <w:lang w:val="en-US"/>
        </w:rPr>
        <w:t xml:space="preserve"> will be open</w:t>
      </w:r>
      <w:r w:rsidR="007D5391">
        <w:rPr>
          <w:rFonts w:ascii="Calibri" w:hAnsi="Calibri"/>
          <w:lang w:val="en-US"/>
        </w:rPr>
        <w:t xml:space="preserve"> in Finland from 3</w:t>
      </w:r>
      <w:r w:rsidR="007D5391" w:rsidRPr="00E97920">
        <w:rPr>
          <w:rFonts w:ascii="Calibri" w:hAnsi="Calibri"/>
          <w:vertAlign w:val="superscript"/>
          <w:lang w:val="en-US"/>
        </w:rPr>
        <w:t>rd</w:t>
      </w:r>
      <w:r w:rsidR="007D5391">
        <w:rPr>
          <w:rFonts w:ascii="Calibri" w:hAnsi="Calibri"/>
          <w:vertAlign w:val="superscript"/>
          <w:lang w:val="en-US"/>
        </w:rPr>
        <w:t xml:space="preserve"> </w:t>
      </w:r>
      <w:r w:rsidR="007D5391">
        <w:rPr>
          <w:rFonts w:ascii="Calibri" w:hAnsi="Calibri"/>
          <w:lang w:val="en-US"/>
        </w:rPr>
        <w:t>of September till 26</w:t>
      </w:r>
      <w:r w:rsidR="007D5391" w:rsidRPr="00E97920">
        <w:rPr>
          <w:rFonts w:ascii="Calibri" w:hAnsi="Calibri"/>
          <w:vertAlign w:val="superscript"/>
          <w:lang w:val="en-US"/>
        </w:rPr>
        <w:t>th</w:t>
      </w:r>
      <w:r w:rsidR="007D5391">
        <w:rPr>
          <w:rFonts w:ascii="Calibri" w:hAnsi="Calibri"/>
          <w:lang w:val="en-US"/>
        </w:rPr>
        <w:t xml:space="preserve"> of September</w:t>
      </w:r>
      <w:r w:rsidR="002D117D">
        <w:rPr>
          <w:rFonts w:ascii="Calibri" w:hAnsi="Calibri"/>
          <w:lang w:val="en-US"/>
        </w:rPr>
        <w:t xml:space="preserve"> 2012</w:t>
      </w:r>
      <w:r w:rsidR="007D5391">
        <w:rPr>
          <w:rFonts w:ascii="Calibri" w:hAnsi="Calibri"/>
          <w:lang w:val="en-US"/>
        </w:rPr>
        <w:t xml:space="preserve"> and in South Africa from 1</w:t>
      </w:r>
      <w:r w:rsidR="007D5391" w:rsidRPr="0071752C">
        <w:rPr>
          <w:rFonts w:ascii="Calibri" w:hAnsi="Calibri"/>
          <w:vertAlign w:val="superscript"/>
          <w:lang w:val="en-US"/>
        </w:rPr>
        <w:t>st</w:t>
      </w:r>
      <w:r w:rsidR="007D5391">
        <w:rPr>
          <w:rFonts w:ascii="Calibri" w:hAnsi="Calibri"/>
          <w:lang w:val="en-US"/>
        </w:rPr>
        <w:t xml:space="preserve"> of August till 26</w:t>
      </w:r>
      <w:r w:rsidR="007D5391" w:rsidRPr="0071752C">
        <w:rPr>
          <w:rFonts w:ascii="Calibri" w:hAnsi="Calibri"/>
          <w:vertAlign w:val="superscript"/>
          <w:lang w:val="en-US"/>
        </w:rPr>
        <w:t>th</w:t>
      </w:r>
      <w:r w:rsidR="007D5391">
        <w:rPr>
          <w:rFonts w:ascii="Calibri" w:hAnsi="Calibri"/>
          <w:lang w:val="en-US"/>
        </w:rPr>
        <w:t xml:space="preserve"> of September 2012.</w:t>
      </w:r>
    </w:p>
    <w:p w:rsidR="005A10C2" w:rsidRDefault="005A10C2" w:rsidP="005A10C2">
      <w:pPr>
        <w:pStyle w:val="NoSpacing"/>
        <w:rPr>
          <w:b/>
          <w:bCs/>
          <w:lang w:val="en-US"/>
        </w:rPr>
      </w:pPr>
    </w:p>
    <w:p w:rsidR="005A10C2" w:rsidRPr="00672960" w:rsidRDefault="005A10C2" w:rsidP="005A10C2">
      <w:pPr>
        <w:pStyle w:val="NoSpacing"/>
        <w:rPr>
          <w:lang w:val="en-US"/>
        </w:rPr>
      </w:pPr>
      <w:r w:rsidRPr="00672960">
        <w:rPr>
          <w:b/>
          <w:bCs/>
          <w:lang w:val="en-US"/>
        </w:rPr>
        <w:t xml:space="preserve">Appendices </w:t>
      </w:r>
    </w:p>
    <w:p w:rsidR="005A10C2" w:rsidRPr="00672960" w:rsidRDefault="005A10C2" w:rsidP="005A10C2">
      <w:pPr>
        <w:pStyle w:val="NoSpacing"/>
        <w:rPr>
          <w:lang w:val="en-US"/>
        </w:rPr>
      </w:pPr>
      <w:r w:rsidRPr="00672960">
        <w:rPr>
          <w:lang w:val="en-US"/>
        </w:rPr>
        <w:t xml:space="preserve">Obligatory appendices: </w:t>
      </w:r>
    </w:p>
    <w:p w:rsidR="005A10C2" w:rsidRPr="00023090" w:rsidRDefault="005A10C2" w:rsidP="005A10C2">
      <w:pPr>
        <w:pStyle w:val="NoSpacing"/>
        <w:numPr>
          <w:ilvl w:val="0"/>
          <w:numId w:val="5"/>
        </w:numPr>
        <w:rPr>
          <w:rFonts w:ascii="Calibri" w:eastAsia="Calibri" w:hAnsi="Calibri" w:cs="Times New Roman"/>
          <w:lang w:val="en-GB"/>
        </w:rPr>
      </w:pPr>
      <w:r w:rsidRPr="00023090">
        <w:rPr>
          <w:rFonts w:ascii="Calibri" w:eastAsia="Calibri" w:hAnsi="Calibri" w:cs="Times New Roman"/>
          <w:bCs/>
          <w:lang w:val="en-GB"/>
        </w:rPr>
        <w:lastRenderedPageBreak/>
        <w:t>a</w:t>
      </w:r>
      <w:r>
        <w:rPr>
          <w:rFonts w:ascii="Calibri" w:eastAsia="Calibri" w:hAnsi="Calibri" w:cs="Times New Roman"/>
          <w:bCs/>
          <w:lang w:val="en-GB"/>
        </w:rPr>
        <w:t xml:space="preserve"> </w:t>
      </w:r>
      <w:r w:rsidRPr="00023090">
        <w:rPr>
          <w:rFonts w:ascii="Calibri" w:eastAsia="Calibri" w:hAnsi="Calibri" w:cs="Times New Roman"/>
          <w:bCs/>
          <w:lang w:val="en-GB"/>
        </w:rPr>
        <w:t xml:space="preserve">joint research plan </w:t>
      </w:r>
      <w:r w:rsidRPr="00023090">
        <w:rPr>
          <w:rFonts w:ascii="Calibri" w:eastAsia="Calibri" w:hAnsi="Calibri" w:cs="Times New Roman"/>
          <w:lang w:val="en-GB"/>
        </w:rPr>
        <w:t>(no more than 15 pages), including</w:t>
      </w:r>
    </w:p>
    <w:p w:rsidR="005A10C2" w:rsidRPr="00023090" w:rsidRDefault="005A10C2" w:rsidP="005A10C2">
      <w:pPr>
        <w:pStyle w:val="NoSpacing"/>
        <w:numPr>
          <w:ilvl w:val="1"/>
          <w:numId w:val="5"/>
        </w:numPr>
        <w:rPr>
          <w:rFonts w:ascii="Calibri" w:eastAsia="Calibri" w:hAnsi="Calibri" w:cs="Times New Roman"/>
          <w:lang w:val="en-GB"/>
        </w:rPr>
      </w:pPr>
      <w:r w:rsidRPr="00023090">
        <w:rPr>
          <w:rFonts w:ascii="Calibri" w:eastAsia="Calibri" w:hAnsi="Calibri" w:cs="Times New Roman"/>
          <w:lang w:val="en-GB"/>
        </w:rPr>
        <w:t>a clear description of the planned research collaboration (division of labour and methods of implementation)</w:t>
      </w:r>
    </w:p>
    <w:p w:rsidR="005A10C2" w:rsidRPr="00023090" w:rsidRDefault="005A10C2" w:rsidP="005A10C2">
      <w:pPr>
        <w:pStyle w:val="NoSpacing"/>
        <w:numPr>
          <w:ilvl w:val="1"/>
          <w:numId w:val="5"/>
        </w:numPr>
        <w:rPr>
          <w:rFonts w:ascii="Calibri" w:eastAsia="Calibri" w:hAnsi="Calibri" w:cs="Times New Roman"/>
          <w:lang w:val="en-GB"/>
        </w:rPr>
      </w:pPr>
      <w:r w:rsidRPr="00023090">
        <w:rPr>
          <w:rFonts w:ascii="Calibri" w:eastAsia="Calibri" w:hAnsi="Calibri" w:cs="Times New Roman"/>
          <w:lang w:val="en-GB"/>
        </w:rPr>
        <w:t>responsibilities of both partners</w:t>
      </w:r>
    </w:p>
    <w:p w:rsidR="005A10C2" w:rsidRPr="00023090" w:rsidRDefault="005A10C2" w:rsidP="005A10C2">
      <w:pPr>
        <w:pStyle w:val="NoSpacing"/>
        <w:numPr>
          <w:ilvl w:val="1"/>
          <w:numId w:val="5"/>
        </w:numPr>
        <w:rPr>
          <w:rFonts w:ascii="Calibri" w:eastAsia="Calibri" w:hAnsi="Calibri" w:cs="Times New Roman"/>
          <w:lang w:val="en-GB"/>
        </w:rPr>
      </w:pPr>
      <w:r w:rsidRPr="00023090">
        <w:rPr>
          <w:rFonts w:ascii="Calibri" w:eastAsia="Calibri" w:hAnsi="Calibri" w:cs="Times New Roman"/>
          <w:lang w:val="en-GB"/>
        </w:rPr>
        <w:t>a description of the added value to be expected from the collaboration</w:t>
      </w:r>
    </w:p>
    <w:p w:rsidR="005A10C2" w:rsidRPr="00023090" w:rsidRDefault="005A10C2" w:rsidP="005A10C2">
      <w:pPr>
        <w:pStyle w:val="NoSpacing"/>
        <w:numPr>
          <w:ilvl w:val="1"/>
          <w:numId w:val="5"/>
        </w:numPr>
        <w:rPr>
          <w:rFonts w:ascii="Calibri" w:eastAsia="Calibri" w:hAnsi="Calibri" w:cs="Times New Roman"/>
          <w:lang w:val="en-GB"/>
        </w:rPr>
      </w:pPr>
      <w:r w:rsidRPr="00023090">
        <w:rPr>
          <w:rFonts w:ascii="Calibri" w:eastAsia="Calibri" w:hAnsi="Calibri" w:cs="Times New Roman"/>
          <w:lang w:val="en-GB"/>
        </w:rPr>
        <w:t>a</w:t>
      </w:r>
      <w:r>
        <w:rPr>
          <w:rFonts w:ascii="Calibri" w:eastAsia="Calibri" w:hAnsi="Calibri" w:cs="Times New Roman"/>
          <w:lang w:val="en-GB"/>
        </w:rPr>
        <w:t xml:space="preserve"> </w:t>
      </w:r>
      <w:r w:rsidRPr="00023090">
        <w:rPr>
          <w:rFonts w:ascii="Calibri" w:eastAsia="Calibri" w:hAnsi="Calibri" w:cs="Times New Roman"/>
          <w:lang w:val="en-GB"/>
        </w:rPr>
        <w:t>joint budget of the research project including separate budgets for both partners</w:t>
      </w:r>
    </w:p>
    <w:p w:rsidR="005A10C2" w:rsidRPr="00023090" w:rsidRDefault="005A10C2" w:rsidP="005A10C2">
      <w:pPr>
        <w:pStyle w:val="NoSpacing"/>
        <w:numPr>
          <w:ilvl w:val="1"/>
          <w:numId w:val="5"/>
        </w:numPr>
        <w:rPr>
          <w:rFonts w:ascii="Calibri" w:eastAsia="Calibri" w:hAnsi="Calibri" w:cs="Times New Roman"/>
          <w:lang w:val="en-GB"/>
        </w:rPr>
      </w:pPr>
      <w:r w:rsidRPr="00023090">
        <w:rPr>
          <w:rFonts w:ascii="Calibri" w:eastAsia="Calibri" w:hAnsi="Calibri" w:cs="Times New Roman"/>
          <w:lang w:val="en-GB"/>
        </w:rPr>
        <w:t xml:space="preserve">a description of </w:t>
      </w:r>
      <w:r w:rsidRPr="00023090">
        <w:rPr>
          <w:rFonts w:ascii="Calibri" w:eastAsia="Calibri" w:hAnsi="Calibri" w:cs="Times New Roman"/>
          <w:lang w:val="en-US"/>
        </w:rPr>
        <w:t>the project’s significance to researcher training and to the development of the research environment</w:t>
      </w:r>
    </w:p>
    <w:p w:rsidR="005A10C2" w:rsidRPr="00023090" w:rsidRDefault="005A10C2" w:rsidP="005A10C2">
      <w:pPr>
        <w:pStyle w:val="NoSpacing"/>
        <w:numPr>
          <w:ilvl w:val="0"/>
          <w:numId w:val="5"/>
        </w:numPr>
        <w:rPr>
          <w:rFonts w:ascii="Calibri" w:eastAsia="Calibri" w:hAnsi="Calibri" w:cs="Times New Roman"/>
          <w:lang w:val="en-GB"/>
        </w:rPr>
      </w:pPr>
      <w:r w:rsidRPr="00023090">
        <w:rPr>
          <w:rFonts w:ascii="Calibri" w:eastAsia="Calibri" w:hAnsi="Calibri" w:cs="Times New Roman"/>
          <w:bCs/>
          <w:lang w:val="en-GB"/>
        </w:rPr>
        <w:t xml:space="preserve">curricula vitae </w:t>
      </w:r>
      <w:r w:rsidRPr="00023090">
        <w:rPr>
          <w:rFonts w:ascii="Calibri" w:eastAsia="Calibri" w:hAnsi="Calibri" w:cs="Times New Roman"/>
          <w:lang w:val="en-GB"/>
        </w:rPr>
        <w:t>of both partners</w:t>
      </w:r>
      <w:r w:rsidR="007D5391">
        <w:rPr>
          <w:rFonts w:ascii="Calibri" w:eastAsia="Calibri" w:hAnsi="Calibri" w:cs="Times New Roman"/>
          <w:lang w:val="en-GB"/>
        </w:rPr>
        <w:t xml:space="preserve"> (PI’s)</w:t>
      </w:r>
    </w:p>
    <w:p w:rsidR="005A10C2" w:rsidRPr="00710E5A" w:rsidRDefault="005A10C2" w:rsidP="005A10C2">
      <w:pPr>
        <w:pStyle w:val="NoSpacing"/>
        <w:numPr>
          <w:ilvl w:val="0"/>
          <w:numId w:val="5"/>
        </w:numPr>
        <w:rPr>
          <w:rFonts w:ascii="Calibri" w:eastAsia="Calibri" w:hAnsi="Calibri" w:cs="Times New Roman"/>
          <w:lang w:val="en-GB"/>
        </w:rPr>
      </w:pPr>
      <w:r w:rsidRPr="00023090">
        <w:rPr>
          <w:rFonts w:ascii="Calibri" w:eastAsia="Calibri" w:hAnsi="Calibri" w:cs="Times New Roman"/>
          <w:bCs/>
          <w:lang w:val="en-GB"/>
        </w:rPr>
        <w:t xml:space="preserve">lists of publications of </w:t>
      </w:r>
      <w:r w:rsidR="007D5391">
        <w:rPr>
          <w:rFonts w:ascii="Calibri" w:eastAsia="Calibri" w:hAnsi="Calibri" w:cs="Times New Roman"/>
          <w:lang w:val="en-GB"/>
        </w:rPr>
        <w:t>both partners (PI’s)</w:t>
      </w:r>
    </w:p>
    <w:p w:rsidR="005A10C2" w:rsidRDefault="005A10C2" w:rsidP="005A10C2">
      <w:pPr>
        <w:pStyle w:val="NoSpacing"/>
        <w:rPr>
          <w:b/>
          <w:bCs/>
          <w:lang w:val="en-US"/>
        </w:rPr>
      </w:pPr>
    </w:p>
    <w:p w:rsidR="005A10C2" w:rsidRPr="00672960" w:rsidRDefault="005A10C2" w:rsidP="005A10C2">
      <w:pPr>
        <w:pStyle w:val="NoSpacing"/>
        <w:rPr>
          <w:lang w:val="en-US"/>
        </w:rPr>
      </w:pPr>
      <w:r w:rsidRPr="00672960">
        <w:rPr>
          <w:b/>
          <w:bCs/>
          <w:lang w:val="en-US"/>
        </w:rPr>
        <w:t xml:space="preserve">How to apply </w:t>
      </w:r>
    </w:p>
    <w:p w:rsidR="005A10C2" w:rsidRPr="00672960" w:rsidRDefault="005A10C2" w:rsidP="005A10C2">
      <w:pPr>
        <w:pStyle w:val="NoSpacing"/>
        <w:rPr>
          <w:lang w:val="en-US"/>
        </w:rPr>
      </w:pPr>
      <w:r w:rsidRPr="00672960">
        <w:rPr>
          <w:lang w:val="en-US"/>
        </w:rPr>
        <w:t xml:space="preserve">In this call, the costs of the Finnish research project are calculated according to the full cost </w:t>
      </w:r>
      <w:r>
        <w:rPr>
          <w:lang w:val="en-US"/>
        </w:rPr>
        <w:t>m</w:t>
      </w:r>
      <w:r w:rsidR="007D5391">
        <w:rPr>
          <w:lang w:val="en-US"/>
        </w:rPr>
        <w:t>odel. The costs of the South African</w:t>
      </w:r>
      <w:r w:rsidRPr="00672960">
        <w:rPr>
          <w:lang w:val="en-US"/>
        </w:rPr>
        <w:t xml:space="preserve"> partner are indicated only in the research plan (section 5, Implementation). Applications shall be written s</w:t>
      </w:r>
      <w:r>
        <w:rPr>
          <w:lang w:val="en-US"/>
        </w:rPr>
        <w:t>o as to ensure that the Academy’</w:t>
      </w:r>
      <w:r w:rsidRPr="00672960">
        <w:rPr>
          <w:lang w:val="en-US"/>
        </w:rPr>
        <w:t>s contribution to</w:t>
      </w:r>
      <w:r w:rsidR="007D5391">
        <w:rPr>
          <w:lang w:val="en-US"/>
        </w:rPr>
        <w:t xml:space="preserve"> funding comes to no more </w:t>
      </w:r>
      <w:r w:rsidR="007D5391" w:rsidRPr="00361DDA">
        <w:rPr>
          <w:lang w:val="en-US"/>
        </w:rPr>
        <w:t>than 7</w:t>
      </w:r>
      <w:r w:rsidRPr="00361DDA">
        <w:rPr>
          <w:lang w:val="en-US"/>
        </w:rPr>
        <w:t>0% of</w:t>
      </w:r>
      <w:r w:rsidRPr="00672960">
        <w:rPr>
          <w:lang w:val="en-US"/>
        </w:rPr>
        <w:t xml:space="preserve"> the estimated total costs of the Finnish project. See guidelines on how to enter the costs in th</w:t>
      </w:r>
      <w:r>
        <w:rPr>
          <w:lang w:val="en-US"/>
        </w:rPr>
        <w:t>e application on the Academy’</w:t>
      </w:r>
      <w:r w:rsidRPr="00672960">
        <w:rPr>
          <w:lang w:val="en-US"/>
        </w:rPr>
        <w:t xml:space="preserve">s website under </w:t>
      </w:r>
      <w:hyperlink r:id="rId8" w:history="1">
        <w:r w:rsidRPr="00031FC9">
          <w:rPr>
            <w:rStyle w:val="Hyperlink"/>
            <w:lang w:val="en-US"/>
          </w:rPr>
          <w:t>Full cost model</w:t>
        </w:r>
      </w:hyperlink>
      <w:r w:rsidRPr="00672960">
        <w:rPr>
          <w:lang w:val="en-US"/>
        </w:rPr>
        <w:t xml:space="preserve">. </w:t>
      </w:r>
    </w:p>
    <w:p w:rsidR="005A10C2" w:rsidRDefault="005A10C2" w:rsidP="005A10C2">
      <w:pPr>
        <w:pStyle w:val="NoSpacing"/>
        <w:rPr>
          <w:lang w:val="en-US"/>
        </w:rPr>
      </w:pPr>
    </w:p>
    <w:p w:rsidR="005A10C2" w:rsidRDefault="005A10C2" w:rsidP="005A10C2">
      <w:pPr>
        <w:pStyle w:val="NoSpacing"/>
        <w:rPr>
          <w:lang w:val="en-US"/>
        </w:rPr>
      </w:pPr>
      <w:r w:rsidRPr="00672960">
        <w:rPr>
          <w:lang w:val="en-US"/>
        </w:rPr>
        <w:t xml:space="preserve">The deadline for applications submitted to </w:t>
      </w:r>
      <w:r>
        <w:rPr>
          <w:lang w:val="en-US"/>
        </w:rPr>
        <w:t xml:space="preserve">the </w:t>
      </w:r>
      <w:r w:rsidRPr="00BC6287">
        <w:rPr>
          <w:lang w:val="en-US"/>
        </w:rPr>
        <w:t>Academy is 26 September 2012 at 16</w:t>
      </w:r>
      <w:r w:rsidR="00014EAE">
        <w:rPr>
          <w:lang w:val="en-US"/>
        </w:rPr>
        <w:t>:</w:t>
      </w:r>
      <w:r w:rsidRPr="00BC6287">
        <w:rPr>
          <w:lang w:val="en-US"/>
        </w:rPr>
        <w:t>15</w:t>
      </w:r>
      <w:r w:rsidRPr="00672960">
        <w:rPr>
          <w:lang w:val="en-US"/>
        </w:rPr>
        <w:t>. The deadline is non-negotiable. Applicat</w:t>
      </w:r>
      <w:r>
        <w:rPr>
          <w:lang w:val="en-US"/>
        </w:rPr>
        <w:t>ions are drafted in the Academy’</w:t>
      </w:r>
      <w:r w:rsidRPr="00672960">
        <w:rPr>
          <w:lang w:val="en-US"/>
        </w:rPr>
        <w:t xml:space="preserve">s online services, </w:t>
      </w:r>
      <w:r w:rsidRPr="00361DDA">
        <w:rPr>
          <w:lang w:val="en-US"/>
        </w:rPr>
        <w:t>select Open calls &gt;</w:t>
      </w:r>
      <w:r w:rsidR="00014EAE" w:rsidRPr="00361DDA">
        <w:rPr>
          <w:b/>
          <w:bCs/>
          <w:lang w:val="en-US"/>
        </w:rPr>
        <w:t>Joint project call</w:t>
      </w:r>
      <w:r w:rsidR="00836118" w:rsidRPr="00361DDA">
        <w:rPr>
          <w:b/>
          <w:bCs/>
          <w:lang w:val="en-US"/>
        </w:rPr>
        <w:t>: C</w:t>
      </w:r>
      <w:r w:rsidR="00014EAE" w:rsidRPr="00361DDA">
        <w:rPr>
          <w:b/>
          <w:bCs/>
          <w:lang w:val="en-US"/>
        </w:rPr>
        <w:t>hildren and youth (Academy of Finland, NRF</w:t>
      </w:r>
      <w:r w:rsidRPr="00361DDA">
        <w:rPr>
          <w:b/>
          <w:bCs/>
          <w:lang w:val="en-US"/>
        </w:rPr>
        <w:t>)</w:t>
      </w:r>
      <w:r w:rsidRPr="00361DDA">
        <w:rPr>
          <w:lang w:val="en-US"/>
        </w:rPr>
        <w:t>.</w:t>
      </w:r>
    </w:p>
    <w:p w:rsidR="005A10C2" w:rsidRDefault="005A10C2" w:rsidP="005A10C2">
      <w:pPr>
        <w:pStyle w:val="NoSpacing"/>
        <w:rPr>
          <w:lang w:val="en-US"/>
        </w:rPr>
      </w:pPr>
    </w:p>
    <w:p w:rsidR="005A10C2" w:rsidRPr="00672960" w:rsidRDefault="00014EAE" w:rsidP="005A10C2">
      <w:pPr>
        <w:pStyle w:val="NoSpacing"/>
        <w:rPr>
          <w:lang w:val="en-US"/>
        </w:rPr>
      </w:pPr>
      <w:r>
        <w:rPr>
          <w:lang w:val="en-US"/>
        </w:rPr>
        <w:t>South African</w:t>
      </w:r>
      <w:r w:rsidR="005A10C2" w:rsidRPr="00672960">
        <w:rPr>
          <w:lang w:val="en-US"/>
        </w:rPr>
        <w:t xml:space="preserve"> partners submi</w:t>
      </w:r>
      <w:r>
        <w:rPr>
          <w:lang w:val="en-US"/>
        </w:rPr>
        <w:t>t their applications to the NRF in accordance with NRF</w:t>
      </w:r>
      <w:r w:rsidR="005A10C2" w:rsidRPr="00672960">
        <w:rPr>
          <w:lang w:val="en-US"/>
        </w:rPr>
        <w:t xml:space="preserve"> guidelines. </w:t>
      </w:r>
    </w:p>
    <w:p w:rsidR="005A10C2" w:rsidRDefault="005A10C2" w:rsidP="005A10C2">
      <w:pPr>
        <w:pStyle w:val="NoSpacing"/>
        <w:rPr>
          <w:b/>
          <w:bCs/>
          <w:lang w:val="en-US"/>
        </w:rPr>
      </w:pPr>
    </w:p>
    <w:p w:rsidR="005A10C2" w:rsidRPr="00672960" w:rsidRDefault="005A10C2" w:rsidP="005A10C2">
      <w:pPr>
        <w:pStyle w:val="NoSpacing"/>
        <w:rPr>
          <w:lang w:val="en-US"/>
        </w:rPr>
      </w:pPr>
      <w:r w:rsidRPr="00672960">
        <w:rPr>
          <w:b/>
          <w:bCs/>
          <w:lang w:val="en-US"/>
        </w:rPr>
        <w:t xml:space="preserve">More information </w:t>
      </w:r>
    </w:p>
    <w:p w:rsidR="005A10C2" w:rsidRDefault="005A10C2" w:rsidP="005A10C2">
      <w:pPr>
        <w:pStyle w:val="NoSpacing"/>
        <w:rPr>
          <w:lang w:val="en-US"/>
        </w:rPr>
      </w:pPr>
      <w:r>
        <w:rPr>
          <w:lang w:val="en-US"/>
        </w:rPr>
        <w:t xml:space="preserve">• Science Adviser </w:t>
      </w:r>
      <w:r w:rsidR="00014EAE">
        <w:rPr>
          <w:lang w:val="en-US"/>
        </w:rPr>
        <w:t>Riitta Launonen</w:t>
      </w:r>
      <w:r>
        <w:rPr>
          <w:lang w:val="en-US"/>
        </w:rPr>
        <w:t xml:space="preserve"> (Culture and Society Research Unit), tel. +358</w:t>
      </w:r>
      <w:r w:rsidR="00014EAE">
        <w:rPr>
          <w:lang w:val="en-US"/>
        </w:rPr>
        <w:t xml:space="preserve"> 9 7758 8229</w:t>
      </w:r>
    </w:p>
    <w:p w:rsidR="00014EAE" w:rsidRDefault="00014EAE" w:rsidP="00014EAE">
      <w:pPr>
        <w:pStyle w:val="NoSpacing"/>
        <w:rPr>
          <w:lang w:val="en-US"/>
        </w:rPr>
      </w:pPr>
      <w:r>
        <w:rPr>
          <w:lang w:val="en-US"/>
        </w:rPr>
        <w:t>• Science Adviser Kaisa Vaahtera (Culture and Society Research Unit), tel. +358 9 7758 8247</w:t>
      </w:r>
    </w:p>
    <w:p w:rsidR="00014EAE" w:rsidRPr="00672960" w:rsidRDefault="00014EAE" w:rsidP="005A10C2">
      <w:pPr>
        <w:pStyle w:val="NoSpacing"/>
        <w:rPr>
          <w:lang w:val="en-US"/>
        </w:rPr>
      </w:pPr>
    </w:p>
    <w:p w:rsidR="005A10C2" w:rsidRPr="00672960" w:rsidRDefault="005A10C2" w:rsidP="005A10C2">
      <w:pPr>
        <w:pStyle w:val="NoSpacing"/>
        <w:rPr>
          <w:lang w:val="en-US"/>
        </w:rPr>
      </w:pPr>
    </w:p>
    <w:p w:rsidR="00E1722B" w:rsidRDefault="00014EAE" w:rsidP="00E1722B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>NRF</w:t>
      </w:r>
    </w:p>
    <w:p w:rsidR="00E1722B" w:rsidRDefault="00E1722B" w:rsidP="00E1722B">
      <w:pPr>
        <w:pStyle w:val="NoSpacing"/>
        <w:rPr>
          <w:lang w:val="en-US"/>
        </w:rPr>
      </w:pPr>
      <w:r>
        <w:rPr>
          <w:lang w:val="en-US"/>
        </w:rPr>
        <w:t xml:space="preserve">• </w:t>
      </w:r>
      <w:r w:rsidRPr="00E1722B">
        <w:rPr>
          <w:lang w:val="en-US"/>
        </w:rPr>
        <w:t>Mr. Siyabonga Kohli</w:t>
      </w:r>
      <w:r>
        <w:rPr>
          <w:lang w:val="en-US"/>
        </w:rPr>
        <w:t xml:space="preserve">, </w:t>
      </w:r>
      <w:hyperlink r:id="rId9" w:history="1">
        <w:r w:rsidRPr="00E1722B">
          <w:rPr>
            <w:lang w:val="en-US"/>
          </w:rPr>
          <w:t>skohli@nrf.ac.za</w:t>
        </w:r>
      </w:hyperlink>
      <w:r>
        <w:rPr>
          <w:lang w:val="en-US"/>
        </w:rPr>
        <w:t>, tel. +27 12 481 4356</w:t>
      </w:r>
      <w:r>
        <w:rPr>
          <w:lang w:val="en-US"/>
        </w:rPr>
        <w:tab/>
      </w:r>
      <w:r>
        <w:rPr>
          <w:lang w:val="en-US"/>
        </w:rPr>
        <w:tab/>
      </w:r>
    </w:p>
    <w:p w:rsidR="00E1722B" w:rsidRPr="00E1722B" w:rsidRDefault="00E1722B" w:rsidP="00E1722B">
      <w:pPr>
        <w:pStyle w:val="NoSpacing"/>
        <w:rPr>
          <w:lang w:val="en-US"/>
        </w:rPr>
      </w:pPr>
      <w:r>
        <w:rPr>
          <w:lang w:val="en-US"/>
        </w:rPr>
        <w:t xml:space="preserve">• </w:t>
      </w:r>
      <w:r w:rsidRPr="00E1722B">
        <w:rPr>
          <w:lang w:val="en-US"/>
        </w:rPr>
        <w:t xml:space="preserve">Ms. </w:t>
      </w:r>
      <w:proofErr w:type="spellStart"/>
      <w:r w:rsidRPr="00E1722B">
        <w:rPr>
          <w:lang w:val="en-US"/>
        </w:rPr>
        <w:t>Puleng</w:t>
      </w:r>
      <w:proofErr w:type="spellEnd"/>
      <w:r w:rsidRPr="00E1722B">
        <w:rPr>
          <w:lang w:val="en-US"/>
        </w:rPr>
        <w:t xml:space="preserve"> </w:t>
      </w:r>
      <w:proofErr w:type="spellStart"/>
      <w:r w:rsidRPr="00E1722B">
        <w:rPr>
          <w:lang w:val="en-US"/>
        </w:rPr>
        <w:t>Tshitlho</w:t>
      </w:r>
      <w:proofErr w:type="spellEnd"/>
      <w:r>
        <w:rPr>
          <w:lang w:val="en-US"/>
        </w:rPr>
        <w:t xml:space="preserve">, </w:t>
      </w:r>
      <w:hyperlink r:id="rId10" w:history="1">
        <w:r w:rsidRPr="00E1722B">
          <w:rPr>
            <w:lang w:val="en-US"/>
          </w:rPr>
          <w:t>puleng.tshitlho@nrf.ac.za</w:t>
        </w:r>
      </w:hyperlink>
      <w:r>
        <w:rPr>
          <w:lang w:val="en-US"/>
        </w:rPr>
        <w:t xml:space="preserve">, tel. </w:t>
      </w:r>
      <w:r w:rsidRPr="00E1722B">
        <w:rPr>
          <w:lang w:val="en-US"/>
        </w:rPr>
        <w:t>+27 12 481 4121</w:t>
      </w:r>
    </w:p>
    <w:p w:rsidR="00E1722B" w:rsidRPr="00E1722B" w:rsidRDefault="00E1722B" w:rsidP="00E1722B">
      <w:pPr>
        <w:jc w:val="both"/>
        <w:rPr>
          <w:rFonts w:ascii="Arial Narrow" w:hAnsi="Arial Narrow"/>
          <w:sz w:val="20"/>
          <w:szCs w:val="20"/>
          <w:lang w:val="en-US"/>
        </w:rPr>
      </w:pPr>
      <w:r w:rsidRPr="00E1722B">
        <w:rPr>
          <w:rFonts w:ascii="Arial Narrow" w:hAnsi="Arial Narrow"/>
          <w:sz w:val="20"/>
          <w:szCs w:val="20"/>
          <w:lang w:val="en-US"/>
        </w:rPr>
        <w:tab/>
      </w:r>
      <w:r w:rsidRPr="00E1722B">
        <w:rPr>
          <w:rFonts w:ascii="Arial Narrow" w:hAnsi="Arial Narrow"/>
          <w:sz w:val="20"/>
          <w:szCs w:val="20"/>
          <w:lang w:val="en-US"/>
        </w:rPr>
        <w:tab/>
      </w:r>
    </w:p>
    <w:p w:rsidR="00E1722B" w:rsidRPr="00E1722B" w:rsidRDefault="00E1722B" w:rsidP="00E1722B">
      <w:pPr>
        <w:jc w:val="both"/>
        <w:rPr>
          <w:rFonts w:ascii="Arial Narrow" w:hAnsi="Arial Narrow"/>
          <w:sz w:val="20"/>
          <w:szCs w:val="20"/>
          <w:lang w:val="en-US"/>
        </w:rPr>
      </w:pPr>
      <w:r w:rsidRPr="00E1722B">
        <w:rPr>
          <w:rFonts w:ascii="Arial Narrow" w:hAnsi="Arial Narrow"/>
          <w:color w:val="0000CC"/>
          <w:sz w:val="20"/>
          <w:szCs w:val="20"/>
          <w:lang w:val="en-US"/>
        </w:rPr>
        <w:tab/>
      </w:r>
      <w:r w:rsidRPr="00E1722B">
        <w:rPr>
          <w:rFonts w:ascii="Arial Narrow" w:hAnsi="Arial Narrow"/>
          <w:color w:val="0000CC"/>
          <w:sz w:val="20"/>
          <w:szCs w:val="20"/>
          <w:lang w:val="en-US"/>
        </w:rPr>
        <w:tab/>
      </w:r>
      <w:r w:rsidRPr="00E1722B">
        <w:rPr>
          <w:rFonts w:ascii="Arial Narrow" w:hAnsi="Arial Narrow"/>
          <w:color w:val="0000CC"/>
          <w:sz w:val="20"/>
          <w:szCs w:val="20"/>
          <w:lang w:val="en-US"/>
        </w:rPr>
        <w:tab/>
      </w:r>
      <w:r w:rsidRPr="00E1722B">
        <w:rPr>
          <w:rFonts w:ascii="Arial Narrow" w:hAnsi="Arial Narrow"/>
          <w:color w:val="0000CC"/>
          <w:sz w:val="20"/>
          <w:szCs w:val="20"/>
          <w:lang w:val="en-US"/>
        </w:rPr>
        <w:tab/>
      </w:r>
      <w:r w:rsidRPr="00E1722B">
        <w:rPr>
          <w:rFonts w:ascii="Arial Narrow" w:hAnsi="Arial Narrow"/>
          <w:color w:val="0000CC"/>
          <w:sz w:val="20"/>
          <w:szCs w:val="20"/>
          <w:lang w:val="en-US"/>
        </w:rPr>
        <w:tab/>
      </w:r>
    </w:p>
    <w:sectPr w:rsidR="00E1722B" w:rsidRPr="00E1722B" w:rsidSect="001D62A3">
      <w:headerReference w:type="default" r:id="rId11"/>
      <w:foot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A7E" w:rsidRDefault="00833A7E" w:rsidP="001D62A3">
      <w:pPr>
        <w:spacing w:after="0" w:line="240" w:lineRule="auto"/>
      </w:pPr>
      <w:r>
        <w:separator/>
      </w:r>
    </w:p>
  </w:endnote>
  <w:endnote w:type="continuationSeparator" w:id="0">
    <w:p w:rsidR="00833A7E" w:rsidRDefault="00833A7E" w:rsidP="001D6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A3" w:rsidRDefault="001D62A3" w:rsidP="001D62A3">
    <w:pPr>
      <w:pStyle w:val="Footer"/>
      <w:shd w:val="clear" w:color="auto" w:fill="D6E3BC" w:themeFill="accent3" w:themeFillTint="66"/>
      <w:jc w:val="center"/>
    </w:pPr>
  </w:p>
  <w:p w:rsidR="001D62A3" w:rsidRDefault="001D62A3" w:rsidP="001D62A3">
    <w:pPr>
      <w:pStyle w:val="Footer"/>
      <w:shd w:val="clear" w:color="auto" w:fill="D6E3BC" w:themeFill="accent3" w:themeFillTint="66"/>
      <w:jc w:val="center"/>
    </w:pPr>
    <w:r>
      <w:t>RESEARCH</w:t>
    </w:r>
  </w:p>
  <w:p w:rsidR="001D62A3" w:rsidRDefault="001D62A3" w:rsidP="001D62A3">
    <w:pPr>
      <w:pStyle w:val="Footer"/>
      <w:shd w:val="clear" w:color="auto" w:fill="D6E3BC" w:themeFill="accent3" w:themeFillTint="66"/>
      <w:jc w:val="center"/>
    </w:pPr>
  </w:p>
  <w:p w:rsidR="001D62A3" w:rsidRDefault="001D62A3" w:rsidP="001D62A3">
    <w:pPr>
      <w:pStyle w:val="Footer"/>
      <w:shd w:val="clear" w:color="auto" w:fill="D6E3BC" w:themeFill="accent3" w:themeFillTint="66"/>
      <w:jc w:val="center"/>
    </w:pPr>
  </w:p>
  <w:p w:rsidR="001D62A3" w:rsidRDefault="001D62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A7E" w:rsidRDefault="00833A7E" w:rsidP="001D62A3">
      <w:pPr>
        <w:spacing w:after="0" w:line="240" w:lineRule="auto"/>
      </w:pPr>
      <w:r>
        <w:separator/>
      </w:r>
    </w:p>
  </w:footnote>
  <w:footnote w:type="continuationSeparator" w:id="0">
    <w:p w:rsidR="00833A7E" w:rsidRDefault="00833A7E" w:rsidP="001D6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A3" w:rsidRDefault="001D62A3" w:rsidP="001D62A3">
    <w:pPr>
      <w:pStyle w:val="Default"/>
      <w:rPr>
        <w:color w:val="0070C0"/>
        <w:sz w:val="22"/>
        <w:szCs w:val="22"/>
        <w:lang w:val="en-US"/>
      </w:rPr>
    </w:pPr>
  </w:p>
  <w:p w:rsidR="001D62A3" w:rsidRPr="00BD1ED4" w:rsidRDefault="001D62A3" w:rsidP="001D62A3">
    <w:pPr>
      <w:pStyle w:val="Default"/>
      <w:rPr>
        <w:color w:val="0070C0"/>
        <w:sz w:val="22"/>
        <w:szCs w:val="22"/>
        <w:lang w:val="en-US"/>
      </w:rPr>
    </w:pPr>
    <w:r w:rsidRPr="00BD1ED4">
      <w:rPr>
        <w:color w:val="0070C0"/>
        <w:sz w:val="22"/>
        <w:szCs w:val="22"/>
        <w:lang w:val="en-US"/>
      </w:rPr>
      <w:t xml:space="preserve">ACADEMY OF FINLAND </w:t>
    </w:r>
    <w:r w:rsidRPr="00BD1ED4">
      <w:rPr>
        <w:color w:val="0070C0"/>
        <w:sz w:val="22"/>
        <w:szCs w:val="22"/>
        <w:lang w:val="en-US"/>
      </w:rPr>
      <w:tab/>
    </w:r>
    <w:r w:rsidRPr="00BD1ED4">
      <w:rPr>
        <w:color w:val="0070C0"/>
        <w:sz w:val="22"/>
        <w:szCs w:val="22"/>
        <w:lang w:val="en-US"/>
      </w:rPr>
      <w:tab/>
      <w:t>SEPTEMBER 201</w:t>
    </w:r>
    <w:r>
      <w:rPr>
        <w:color w:val="0070C0"/>
        <w:sz w:val="22"/>
        <w:szCs w:val="22"/>
        <w:lang w:val="en-US"/>
      </w:rPr>
      <w:t>2</w:t>
    </w:r>
    <w:r w:rsidRPr="00BD1ED4">
      <w:rPr>
        <w:color w:val="0070C0"/>
        <w:sz w:val="22"/>
        <w:szCs w:val="22"/>
        <w:lang w:val="en-US"/>
      </w:rPr>
      <w:t xml:space="preserve"> </w:t>
    </w:r>
    <w:r w:rsidRPr="00BD1ED4">
      <w:rPr>
        <w:color w:val="0070C0"/>
        <w:sz w:val="22"/>
        <w:szCs w:val="22"/>
        <w:lang w:val="en-US"/>
      </w:rPr>
      <w:tab/>
      <w:t xml:space="preserve">CALL FOR APPLICATIONS </w:t>
    </w:r>
  </w:p>
  <w:p w:rsidR="001D62A3" w:rsidRDefault="001D62A3" w:rsidP="001D62A3">
    <w:pPr>
      <w:pStyle w:val="Default"/>
      <w:ind w:left="2608" w:firstLine="1304"/>
      <w:rPr>
        <w:sz w:val="22"/>
        <w:szCs w:val="22"/>
        <w:lang w:val="en-US"/>
      </w:rPr>
    </w:pPr>
    <w:r w:rsidRPr="00BD1ED4">
      <w:rPr>
        <w:color w:val="0070C0"/>
        <w:sz w:val="22"/>
        <w:szCs w:val="22"/>
        <w:lang w:val="en-US"/>
      </w:rPr>
      <w:tab/>
    </w:r>
    <w:r w:rsidRPr="00BD1ED4">
      <w:rPr>
        <w:sz w:val="22"/>
        <w:szCs w:val="22"/>
        <w:lang w:val="en-US"/>
      </w:rPr>
      <w:t xml:space="preserve"> </w:t>
    </w:r>
  </w:p>
  <w:p w:rsidR="001D62A3" w:rsidRDefault="00833A7E" w:rsidP="001D62A3">
    <w:pPr>
      <w:pStyle w:val="Header"/>
    </w:pPr>
    <w:r>
      <w:rPr>
        <w:shd w:val="clear" w:color="auto" w:fill="D6E3BC" w:themeFill="accent3" w:themeFillTint="66"/>
        <w:lang w:val="en-US"/>
      </w:rPr>
      <w:pict>
        <v:rect id="_x0000_i1025" style="width:481.9pt;height:1.5pt;mso-position-vertical:absolute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256"/>
    <w:multiLevelType w:val="hybridMultilevel"/>
    <w:tmpl w:val="4F668B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C3DA2"/>
    <w:multiLevelType w:val="hybridMultilevel"/>
    <w:tmpl w:val="7B643E1C"/>
    <w:lvl w:ilvl="0" w:tplc="3DBCD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E2E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240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BC1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3E6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E02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02D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C27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C5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6301511"/>
    <w:multiLevelType w:val="hybridMultilevel"/>
    <w:tmpl w:val="A5DEB15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4915F4"/>
    <w:multiLevelType w:val="hybridMultilevel"/>
    <w:tmpl w:val="C8B8E6B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A19A8"/>
    <w:multiLevelType w:val="hybridMultilevel"/>
    <w:tmpl w:val="D1E288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83FD4"/>
    <w:multiLevelType w:val="hybridMultilevel"/>
    <w:tmpl w:val="D220C6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1B54DC"/>
    <w:multiLevelType w:val="hybridMultilevel"/>
    <w:tmpl w:val="86807020"/>
    <w:lvl w:ilvl="0" w:tplc="D6529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569F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F627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32D7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F8FB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480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5073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3A70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D2A5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5E1870"/>
    <w:multiLevelType w:val="hybridMultilevel"/>
    <w:tmpl w:val="58203110"/>
    <w:lvl w:ilvl="0" w:tplc="3320CC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C90C74"/>
    <w:multiLevelType w:val="hybridMultilevel"/>
    <w:tmpl w:val="C53400C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9673D14"/>
    <w:multiLevelType w:val="hybridMultilevel"/>
    <w:tmpl w:val="CA8867CA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BE4"/>
    <w:rsid w:val="00010039"/>
    <w:rsid w:val="00014EAE"/>
    <w:rsid w:val="00041010"/>
    <w:rsid w:val="00075390"/>
    <w:rsid w:val="00144D06"/>
    <w:rsid w:val="00196FC3"/>
    <w:rsid w:val="001D62A3"/>
    <w:rsid w:val="0020735A"/>
    <w:rsid w:val="00281371"/>
    <w:rsid w:val="002C4207"/>
    <w:rsid w:val="002D117D"/>
    <w:rsid w:val="002F7C2B"/>
    <w:rsid w:val="00361DDA"/>
    <w:rsid w:val="003C0F22"/>
    <w:rsid w:val="003D0BE4"/>
    <w:rsid w:val="00450FB3"/>
    <w:rsid w:val="004B6AFF"/>
    <w:rsid w:val="004C1AAA"/>
    <w:rsid w:val="005405E1"/>
    <w:rsid w:val="005545DD"/>
    <w:rsid w:val="005A10C2"/>
    <w:rsid w:val="005A7A65"/>
    <w:rsid w:val="005E3454"/>
    <w:rsid w:val="00602283"/>
    <w:rsid w:val="00604F60"/>
    <w:rsid w:val="00634925"/>
    <w:rsid w:val="00691E11"/>
    <w:rsid w:val="006A1D03"/>
    <w:rsid w:val="006D6EFB"/>
    <w:rsid w:val="00767115"/>
    <w:rsid w:val="007D5391"/>
    <w:rsid w:val="007D7E6B"/>
    <w:rsid w:val="00822C68"/>
    <w:rsid w:val="00833A7E"/>
    <w:rsid w:val="00836118"/>
    <w:rsid w:val="00876071"/>
    <w:rsid w:val="008964F3"/>
    <w:rsid w:val="00941F17"/>
    <w:rsid w:val="00957313"/>
    <w:rsid w:val="009C05A7"/>
    <w:rsid w:val="00A4058F"/>
    <w:rsid w:val="00A647C7"/>
    <w:rsid w:val="00A66CCA"/>
    <w:rsid w:val="00A82F87"/>
    <w:rsid w:val="00A93B92"/>
    <w:rsid w:val="00AA2436"/>
    <w:rsid w:val="00AE3C42"/>
    <w:rsid w:val="00B50FB4"/>
    <w:rsid w:val="00BE5DB0"/>
    <w:rsid w:val="00C414AF"/>
    <w:rsid w:val="00DD5257"/>
    <w:rsid w:val="00E1722B"/>
    <w:rsid w:val="00E255F0"/>
    <w:rsid w:val="00E43BEF"/>
    <w:rsid w:val="00E85F16"/>
    <w:rsid w:val="00EB5818"/>
    <w:rsid w:val="00ED48C3"/>
    <w:rsid w:val="00F312B2"/>
    <w:rsid w:val="00F82B4B"/>
    <w:rsid w:val="00F85D09"/>
    <w:rsid w:val="00FB0543"/>
    <w:rsid w:val="00FD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0BE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D0B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0B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4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D62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2A3"/>
  </w:style>
  <w:style w:type="paragraph" w:styleId="Footer">
    <w:name w:val="footer"/>
    <w:basedOn w:val="Normal"/>
    <w:link w:val="FooterChar"/>
    <w:uiPriority w:val="99"/>
    <w:unhideWhenUsed/>
    <w:rsid w:val="001D62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2A3"/>
  </w:style>
  <w:style w:type="paragraph" w:customStyle="1" w:styleId="Default">
    <w:name w:val="Default"/>
    <w:rsid w:val="001D6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8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640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2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69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22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70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2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1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55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48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a.fi/en-GB/A/For-researchers/How-to-apply/Full-cost-mode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uleng.tshitlho@nrf.ac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ohli@nrf.ac.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Suomen Akatemia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Kaisa Vaahtera</dc:creator>
  <cp:lastModifiedBy>User</cp:lastModifiedBy>
  <cp:revision>2</cp:revision>
  <cp:lastPrinted>2012-05-16T12:29:00Z</cp:lastPrinted>
  <dcterms:created xsi:type="dcterms:W3CDTF">2012-06-27T08:43:00Z</dcterms:created>
  <dcterms:modified xsi:type="dcterms:W3CDTF">2012-06-27T08:43:00Z</dcterms:modified>
</cp:coreProperties>
</file>