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4DA52" w14:textId="1DAEBEEA" w:rsidR="0015668E" w:rsidRDefault="0015668E" w:rsidP="00F77274">
      <w:pPr>
        <w:jc w:val="both"/>
        <w:rPr>
          <w:b/>
          <w:u w:val="single"/>
        </w:rPr>
      </w:pPr>
    </w:p>
    <w:p w14:paraId="67884391" w14:textId="77777777" w:rsidR="0015668E" w:rsidRPr="00664E1D" w:rsidRDefault="0015668E" w:rsidP="00F77274">
      <w:pPr>
        <w:jc w:val="both"/>
        <w:rPr>
          <w:rFonts w:cstheme="minorHAnsi"/>
          <w:b/>
          <w:u w:val="single"/>
        </w:rPr>
      </w:pPr>
    </w:p>
    <w:p w14:paraId="71951253" w14:textId="77777777" w:rsidR="0015668E" w:rsidRPr="00664E1D" w:rsidRDefault="0015668E" w:rsidP="00F77274">
      <w:pPr>
        <w:jc w:val="both"/>
        <w:rPr>
          <w:rFonts w:cstheme="minorHAnsi"/>
          <w:b/>
          <w:u w:val="single"/>
        </w:rPr>
      </w:pPr>
    </w:p>
    <w:p w14:paraId="7EECF5A1" w14:textId="53DECEAE" w:rsidR="00C7327A" w:rsidRPr="004B1711" w:rsidRDefault="00280554" w:rsidP="00F77274">
      <w:pPr>
        <w:jc w:val="both"/>
        <w:rPr>
          <w:rFonts w:cstheme="minorHAnsi"/>
          <w:b/>
          <w:i/>
          <w:color w:val="222A35" w:themeColor="text2" w:themeShade="80"/>
          <w:sz w:val="36"/>
          <w:szCs w:val="36"/>
        </w:rPr>
      </w:pPr>
      <w:r w:rsidRPr="004B1711">
        <w:rPr>
          <w:rFonts w:cstheme="minorHAnsi"/>
          <w:b/>
          <w:i/>
          <w:color w:val="222A35" w:themeColor="text2" w:themeShade="80"/>
          <w:sz w:val="36"/>
          <w:szCs w:val="36"/>
        </w:rPr>
        <w:t>Nati</w:t>
      </w:r>
      <w:r w:rsidR="00242E53">
        <w:rPr>
          <w:rFonts w:cstheme="minorHAnsi"/>
          <w:b/>
          <w:i/>
          <w:color w:val="222A35" w:themeColor="text2" w:themeShade="80"/>
          <w:sz w:val="36"/>
          <w:szCs w:val="36"/>
        </w:rPr>
        <w:t>onal Graduate Academy Knowledges</w:t>
      </w:r>
      <w:r w:rsidRPr="004B1711">
        <w:rPr>
          <w:rFonts w:cstheme="minorHAnsi"/>
          <w:b/>
          <w:i/>
          <w:color w:val="222A35" w:themeColor="text2" w:themeShade="80"/>
          <w:sz w:val="36"/>
          <w:szCs w:val="36"/>
        </w:rPr>
        <w:t>hare Grant</w:t>
      </w:r>
    </w:p>
    <w:p w14:paraId="63982EE0" w14:textId="1CF89940" w:rsidR="0015668E" w:rsidRPr="004B1711" w:rsidRDefault="00962B2D" w:rsidP="00F77274">
      <w:pPr>
        <w:spacing w:before="100" w:beforeAutospacing="1" w:after="100" w:afterAutospacing="1" w:line="240" w:lineRule="auto"/>
        <w:jc w:val="both"/>
        <w:rPr>
          <w:rFonts w:eastAsia="Times New Roman" w:cstheme="minorHAnsi"/>
          <w:b/>
          <w:sz w:val="36"/>
          <w:szCs w:val="36"/>
          <w:lang w:val="en-US"/>
        </w:rPr>
      </w:pPr>
      <w:r>
        <w:rPr>
          <w:rFonts w:eastAsia="Times New Roman" w:cstheme="minorHAnsi"/>
          <w:b/>
          <w:sz w:val="36"/>
          <w:szCs w:val="36"/>
          <w:lang w:val="en-US"/>
        </w:rPr>
        <w:t xml:space="preserve">Programme </w:t>
      </w:r>
      <w:r w:rsidR="0015668E" w:rsidRPr="004B1711">
        <w:rPr>
          <w:rFonts w:eastAsia="Times New Roman" w:cstheme="minorHAnsi"/>
          <w:b/>
          <w:sz w:val="36"/>
          <w:szCs w:val="36"/>
          <w:lang w:val="en-US"/>
        </w:rPr>
        <w:t>Framework Document</w:t>
      </w:r>
    </w:p>
    <w:p w14:paraId="604B3E49" w14:textId="0372A9B5" w:rsidR="0015668E" w:rsidRPr="004B1711" w:rsidRDefault="00354A78" w:rsidP="00F77274">
      <w:pPr>
        <w:jc w:val="both"/>
        <w:rPr>
          <w:rFonts w:cstheme="minorHAnsi"/>
          <w:b/>
          <w:sz w:val="28"/>
          <w:szCs w:val="28"/>
        </w:rPr>
      </w:pPr>
      <w:r>
        <w:rPr>
          <w:rFonts w:cstheme="minorHAnsi"/>
          <w:b/>
          <w:sz w:val="28"/>
          <w:szCs w:val="28"/>
        </w:rPr>
        <w:t>January 2020</w:t>
      </w:r>
    </w:p>
    <w:sdt>
      <w:sdtPr>
        <w:rPr>
          <w:rFonts w:asciiTheme="minorHAnsi" w:eastAsiaTheme="minorHAnsi" w:hAnsiTheme="minorHAnsi" w:cstheme="minorBidi"/>
          <w:color w:val="auto"/>
          <w:sz w:val="22"/>
          <w:szCs w:val="22"/>
          <w:lang w:val="en-ZA"/>
        </w:rPr>
        <w:id w:val="-1829429082"/>
        <w:docPartObj>
          <w:docPartGallery w:val="Table of Contents"/>
          <w:docPartUnique/>
        </w:docPartObj>
      </w:sdtPr>
      <w:sdtEndPr>
        <w:rPr>
          <w:b/>
          <w:bCs/>
          <w:noProof/>
        </w:rPr>
      </w:sdtEndPr>
      <w:sdtContent>
        <w:p w14:paraId="2C65134D" w14:textId="1A80954C" w:rsidR="004F112A" w:rsidRPr="004F112A" w:rsidRDefault="004F112A">
          <w:pPr>
            <w:pStyle w:val="TOCHeading"/>
            <w:rPr>
              <w:rFonts w:asciiTheme="minorHAnsi" w:hAnsiTheme="minorHAnsi" w:cstheme="minorHAnsi"/>
              <w:b/>
            </w:rPr>
          </w:pPr>
          <w:r w:rsidRPr="004F112A">
            <w:rPr>
              <w:rFonts w:asciiTheme="minorHAnsi" w:hAnsiTheme="minorHAnsi" w:cstheme="minorHAnsi"/>
              <w:b/>
            </w:rPr>
            <w:t>Table of Contents</w:t>
          </w:r>
        </w:p>
        <w:p w14:paraId="6313E74D" w14:textId="77777777" w:rsidR="004F112A" w:rsidRPr="004F112A" w:rsidRDefault="004F112A" w:rsidP="004F112A">
          <w:pPr>
            <w:rPr>
              <w:lang w:val="en-US"/>
            </w:rPr>
          </w:pPr>
        </w:p>
        <w:p w14:paraId="6F9D3DAA" w14:textId="686BC01C" w:rsidR="00903BA0" w:rsidRDefault="004F112A">
          <w:pPr>
            <w:pStyle w:val="TOC1"/>
            <w:tabs>
              <w:tab w:val="left" w:pos="440"/>
              <w:tab w:val="right" w:leader="dot" w:pos="9016"/>
            </w:tabs>
            <w:rPr>
              <w:rFonts w:eastAsiaTheme="minorEastAsia"/>
              <w:noProof/>
              <w:lang w:eastAsia="en-ZA"/>
            </w:rPr>
          </w:pPr>
          <w:r>
            <w:rPr>
              <w:b/>
              <w:bCs/>
              <w:noProof/>
            </w:rPr>
            <w:fldChar w:fldCharType="begin"/>
          </w:r>
          <w:r>
            <w:rPr>
              <w:b/>
              <w:bCs/>
              <w:noProof/>
            </w:rPr>
            <w:instrText xml:space="preserve"> TOC \o "1-3" \h \z \u </w:instrText>
          </w:r>
          <w:r>
            <w:rPr>
              <w:b/>
              <w:bCs/>
              <w:noProof/>
            </w:rPr>
            <w:fldChar w:fldCharType="separate"/>
          </w:r>
          <w:hyperlink w:anchor="_Toc77194413" w:history="1">
            <w:r w:rsidR="00903BA0" w:rsidRPr="00FD0888">
              <w:rPr>
                <w:rStyle w:val="Hyperlink"/>
                <w:noProof/>
              </w:rPr>
              <w:t xml:space="preserve">1. </w:t>
            </w:r>
            <w:r w:rsidR="00903BA0">
              <w:rPr>
                <w:rFonts w:eastAsiaTheme="minorEastAsia"/>
                <w:noProof/>
                <w:lang w:eastAsia="en-ZA"/>
              </w:rPr>
              <w:tab/>
            </w:r>
            <w:r w:rsidR="00903BA0" w:rsidRPr="00FD0888">
              <w:rPr>
                <w:rStyle w:val="Hyperlink"/>
                <w:noProof/>
              </w:rPr>
              <w:t>STRATEGIC CONTEXT</w:t>
            </w:r>
            <w:r w:rsidR="00903BA0">
              <w:rPr>
                <w:noProof/>
                <w:webHidden/>
              </w:rPr>
              <w:tab/>
            </w:r>
            <w:r w:rsidR="00903BA0">
              <w:rPr>
                <w:noProof/>
                <w:webHidden/>
              </w:rPr>
              <w:fldChar w:fldCharType="begin"/>
            </w:r>
            <w:r w:rsidR="00903BA0">
              <w:rPr>
                <w:noProof/>
                <w:webHidden/>
              </w:rPr>
              <w:instrText xml:space="preserve"> PAGEREF _Toc77194413 \h </w:instrText>
            </w:r>
            <w:r w:rsidR="00903BA0">
              <w:rPr>
                <w:noProof/>
                <w:webHidden/>
              </w:rPr>
            </w:r>
            <w:r w:rsidR="00903BA0">
              <w:rPr>
                <w:noProof/>
                <w:webHidden/>
              </w:rPr>
              <w:fldChar w:fldCharType="separate"/>
            </w:r>
            <w:r w:rsidR="00903BA0">
              <w:rPr>
                <w:noProof/>
                <w:webHidden/>
              </w:rPr>
              <w:t>2</w:t>
            </w:r>
            <w:r w:rsidR="00903BA0">
              <w:rPr>
                <w:noProof/>
                <w:webHidden/>
              </w:rPr>
              <w:fldChar w:fldCharType="end"/>
            </w:r>
          </w:hyperlink>
        </w:p>
        <w:p w14:paraId="7E5390F9" w14:textId="3279DE89" w:rsidR="00903BA0" w:rsidRDefault="005F4CA3">
          <w:pPr>
            <w:pStyle w:val="TOC1"/>
            <w:tabs>
              <w:tab w:val="left" w:pos="440"/>
              <w:tab w:val="right" w:leader="dot" w:pos="9016"/>
            </w:tabs>
            <w:rPr>
              <w:rFonts w:eastAsiaTheme="minorEastAsia"/>
              <w:noProof/>
              <w:lang w:eastAsia="en-ZA"/>
            </w:rPr>
          </w:pPr>
          <w:hyperlink w:anchor="_Toc77194414" w:history="1">
            <w:r w:rsidR="00903BA0" w:rsidRPr="00FD0888">
              <w:rPr>
                <w:rStyle w:val="Hyperlink"/>
                <w:noProof/>
              </w:rPr>
              <w:t xml:space="preserve">2. </w:t>
            </w:r>
            <w:r w:rsidR="00903BA0">
              <w:rPr>
                <w:rFonts w:eastAsiaTheme="minorEastAsia"/>
                <w:noProof/>
                <w:lang w:eastAsia="en-ZA"/>
              </w:rPr>
              <w:tab/>
            </w:r>
            <w:r w:rsidR="00903BA0" w:rsidRPr="00FD0888">
              <w:rPr>
                <w:rStyle w:val="Hyperlink"/>
                <w:noProof/>
              </w:rPr>
              <w:t>TYPES OF SUPPORT</w:t>
            </w:r>
            <w:r w:rsidR="00903BA0">
              <w:rPr>
                <w:noProof/>
                <w:webHidden/>
              </w:rPr>
              <w:tab/>
            </w:r>
            <w:r w:rsidR="00903BA0">
              <w:rPr>
                <w:noProof/>
                <w:webHidden/>
              </w:rPr>
              <w:fldChar w:fldCharType="begin"/>
            </w:r>
            <w:r w:rsidR="00903BA0">
              <w:rPr>
                <w:noProof/>
                <w:webHidden/>
              </w:rPr>
              <w:instrText xml:space="preserve"> PAGEREF _Toc77194414 \h </w:instrText>
            </w:r>
            <w:r w:rsidR="00903BA0">
              <w:rPr>
                <w:noProof/>
                <w:webHidden/>
              </w:rPr>
            </w:r>
            <w:r w:rsidR="00903BA0">
              <w:rPr>
                <w:noProof/>
                <w:webHidden/>
              </w:rPr>
              <w:fldChar w:fldCharType="separate"/>
            </w:r>
            <w:r w:rsidR="00903BA0">
              <w:rPr>
                <w:noProof/>
                <w:webHidden/>
              </w:rPr>
              <w:t>2</w:t>
            </w:r>
            <w:r w:rsidR="00903BA0">
              <w:rPr>
                <w:noProof/>
                <w:webHidden/>
              </w:rPr>
              <w:fldChar w:fldCharType="end"/>
            </w:r>
          </w:hyperlink>
        </w:p>
        <w:p w14:paraId="66EDA826" w14:textId="3D8F5585" w:rsidR="00903BA0" w:rsidRDefault="005F4CA3">
          <w:pPr>
            <w:pStyle w:val="TOC2"/>
            <w:tabs>
              <w:tab w:val="left" w:pos="880"/>
              <w:tab w:val="right" w:leader="dot" w:pos="9016"/>
            </w:tabs>
            <w:rPr>
              <w:rFonts w:eastAsiaTheme="minorEastAsia"/>
              <w:noProof/>
              <w:lang w:eastAsia="en-ZA"/>
            </w:rPr>
          </w:pPr>
          <w:hyperlink w:anchor="_Toc77194415" w:history="1">
            <w:r w:rsidR="00903BA0" w:rsidRPr="00FD0888">
              <w:rPr>
                <w:rStyle w:val="Hyperlink"/>
                <w:noProof/>
              </w:rPr>
              <w:t xml:space="preserve">2.1 </w:t>
            </w:r>
            <w:r w:rsidR="00903BA0">
              <w:rPr>
                <w:rFonts w:eastAsiaTheme="minorEastAsia"/>
                <w:noProof/>
                <w:lang w:eastAsia="en-ZA"/>
              </w:rPr>
              <w:tab/>
            </w:r>
            <w:r w:rsidR="00903BA0" w:rsidRPr="00FD0888">
              <w:rPr>
                <w:rStyle w:val="Hyperlink"/>
                <w:noProof/>
              </w:rPr>
              <w:t>Mentorship Programme</w:t>
            </w:r>
            <w:r w:rsidR="00903BA0">
              <w:rPr>
                <w:noProof/>
                <w:webHidden/>
              </w:rPr>
              <w:tab/>
            </w:r>
            <w:r w:rsidR="00903BA0">
              <w:rPr>
                <w:noProof/>
                <w:webHidden/>
              </w:rPr>
              <w:fldChar w:fldCharType="begin"/>
            </w:r>
            <w:r w:rsidR="00903BA0">
              <w:rPr>
                <w:noProof/>
                <w:webHidden/>
              </w:rPr>
              <w:instrText xml:space="preserve"> PAGEREF _Toc77194415 \h </w:instrText>
            </w:r>
            <w:r w:rsidR="00903BA0">
              <w:rPr>
                <w:noProof/>
                <w:webHidden/>
              </w:rPr>
            </w:r>
            <w:r w:rsidR="00903BA0">
              <w:rPr>
                <w:noProof/>
                <w:webHidden/>
              </w:rPr>
              <w:fldChar w:fldCharType="separate"/>
            </w:r>
            <w:r w:rsidR="00903BA0">
              <w:rPr>
                <w:noProof/>
                <w:webHidden/>
              </w:rPr>
              <w:t>2</w:t>
            </w:r>
            <w:r w:rsidR="00903BA0">
              <w:rPr>
                <w:noProof/>
                <w:webHidden/>
              </w:rPr>
              <w:fldChar w:fldCharType="end"/>
            </w:r>
          </w:hyperlink>
        </w:p>
        <w:p w14:paraId="4658B835" w14:textId="3E07C8A7" w:rsidR="00903BA0" w:rsidRDefault="005F4CA3">
          <w:pPr>
            <w:pStyle w:val="TOC2"/>
            <w:tabs>
              <w:tab w:val="left" w:pos="880"/>
              <w:tab w:val="right" w:leader="dot" w:pos="9016"/>
            </w:tabs>
            <w:rPr>
              <w:rFonts w:eastAsiaTheme="minorEastAsia"/>
              <w:noProof/>
              <w:lang w:eastAsia="en-ZA"/>
            </w:rPr>
          </w:pPr>
          <w:hyperlink w:anchor="_Toc77194416" w:history="1">
            <w:r w:rsidR="00903BA0" w:rsidRPr="00FD0888">
              <w:rPr>
                <w:rStyle w:val="Hyperlink"/>
                <w:noProof/>
              </w:rPr>
              <w:t xml:space="preserve">2.2 </w:t>
            </w:r>
            <w:r w:rsidR="00903BA0">
              <w:rPr>
                <w:rFonts w:eastAsiaTheme="minorEastAsia"/>
                <w:noProof/>
                <w:lang w:eastAsia="en-ZA"/>
              </w:rPr>
              <w:tab/>
            </w:r>
            <w:r w:rsidR="00903BA0" w:rsidRPr="00FD0888">
              <w:rPr>
                <w:rStyle w:val="Hyperlink"/>
                <w:noProof/>
              </w:rPr>
              <w:t xml:space="preserve">Graduate Workshops and </w:t>
            </w:r>
            <w:r w:rsidR="00903BA0" w:rsidRPr="00FD0888">
              <w:rPr>
                <w:rStyle w:val="Hyperlink"/>
                <w:rFonts w:cstheme="minorHAnsi"/>
                <w:noProof/>
              </w:rPr>
              <w:t>Research</w:t>
            </w:r>
            <w:r w:rsidR="00903BA0" w:rsidRPr="00FD0888">
              <w:rPr>
                <w:rStyle w:val="Hyperlink"/>
                <w:noProof/>
              </w:rPr>
              <w:t xml:space="preserve"> Schools</w:t>
            </w:r>
            <w:r w:rsidR="00903BA0">
              <w:rPr>
                <w:noProof/>
                <w:webHidden/>
              </w:rPr>
              <w:tab/>
            </w:r>
            <w:r w:rsidR="00903BA0">
              <w:rPr>
                <w:noProof/>
                <w:webHidden/>
              </w:rPr>
              <w:fldChar w:fldCharType="begin"/>
            </w:r>
            <w:r w:rsidR="00903BA0">
              <w:rPr>
                <w:noProof/>
                <w:webHidden/>
              </w:rPr>
              <w:instrText xml:space="preserve"> PAGEREF _Toc77194416 \h </w:instrText>
            </w:r>
            <w:r w:rsidR="00903BA0">
              <w:rPr>
                <w:noProof/>
                <w:webHidden/>
              </w:rPr>
            </w:r>
            <w:r w:rsidR="00903BA0">
              <w:rPr>
                <w:noProof/>
                <w:webHidden/>
              </w:rPr>
              <w:fldChar w:fldCharType="separate"/>
            </w:r>
            <w:r w:rsidR="00903BA0">
              <w:rPr>
                <w:noProof/>
                <w:webHidden/>
              </w:rPr>
              <w:t>4</w:t>
            </w:r>
            <w:r w:rsidR="00903BA0">
              <w:rPr>
                <w:noProof/>
                <w:webHidden/>
              </w:rPr>
              <w:fldChar w:fldCharType="end"/>
            </w:r>
          </w:hyperlink>
        </w:p>
        <w:p w14:paraId="549FB380" w14:textId="07B42686" w:rsidR="00903BA0" w:rsidRDefault="005F4CA3">
          <w:pPr>
            <w:pStyle w:val="TOC2"/>
            <w:tabs>
              <w:tab w:val="left" w:pos="880"/>
              <w:tab w:val="right" w:leader="dot" w:pos="9016"/>
            </w:tabs>
            <w:rPr>
              <w:rFonts w:eastAsiaTheme="minorEastAsia"/>
              <w:noProof/>
              <w:lang w:eastAsia="en-ZA"/>
            </w:rPr>
          </w:pPr>
          <w:hyperlink w:anchor="_Toc77194417" w:history="1">
            <w:r w:rsidR="00903BA0" w:rsidRPr="00FD0888">
              <w:rPr>
                <w:rStyle w:val="Hyperlink"/>
                <w:noProof/>
              </w:rPr>
              <w:t xml:space="preserve">2.3. </w:t>
            </w:r>
            <w:r w:rsidR="00903BA0">
              <w:rPr>
                <w:rFonts w:eastAsiaTheme="minorEastAsia"/>
                <w:noProof/>
                <w:lang w:eastAsia="en-ZA"/>
              </w:rPr>
              <w:tab/>
            </w:r>
            <w:r w:rsidR="00903BA0" w:rsidRPr="00FD0888">
              <w:rPr>
                <w:rStyle w:val="Hyperlink"/>
                <w:noProof/>
              </w:rPr>
              <w:t>Shared Lectures Series or Postgraduate Courses</w:t>
            </w:r>
            <w:r w:rsidR="00903BA0">
              <w:rPr>
                <w:noProof/>
                <w:webHidden/>
              </w:rPr>
              <w:tab/>
            </w:r>
            <w:r w:rsidR="00903BA0">
              <w:rPr>
                <w:noProof/>
                <w:webHidden/>
              </w:rPr>
              <w:fldChar w:fldCharType="begin"/>
            </w:r>
            <w:r w:rsidR="00903BA0">
              <w:rPr>
                <w:noProof/>
                <w:webHidden/>
              </w:rPr>
              <w:instrText xml:space="preserve"> PAGEREF _Toc77194417 \h </w:instrText>
            </w:r>
            <w:r w:rsidR="00903BA0">
              <w:rPr>
                <w:noProof/>
                <w:webHidden/>
              </w:rPr>
            </w:r>
            <w:r w:rsidR="00903BA0">
              <w:rPr>
                <w:noProof/>
                <w:webHidden/>
              </w:rPr>
              <w:fldChar w:fldCharType="separate"/>
            </w:r>
            <w:r w:rsidR="00903BA0">
              <w:rPr>
                <w:noProof/>
                <w:webHidden/>
              </w:rPr>
              <w:t>4</w:t>
            </w:r>
            <w:r w:rsidR="00903BA0">
              <w:rPr>
                <w:noProof/>
                <w:webHidden/>
              </w:rPr>
              <w:fldChar w:fldCharType="end"/>
            </w:r>
          </w:hyperlink>
        </w:p>
        <w:p w14:paraId="0DB62512" w14:textId="2F10CC02" w:rsidR="00903BA0" w:rsidRDefault="005F4CA3">
          <w:pPr>
            <w:pStyle w:val="TOC2"/>
            <w:tabs>
              <w:tab w:val="left" w:pos="880"/>
              <w:tab w:val="right" w:leader="dot" w:pos="9016"/>
            </w:tabs>
            <w:rPr>
              <w:rFonts w:eastAsiaTheme="minorEastAsia"/>
              <w:noProof/>
              <w:lang w:eastAsia="en-ZA"/>
            </w:rPr>
          </w:pPr>
          <w:hyperlink w:anchor="_Toc77194418" w:history="1">
            <w:r w:rsidR="00903BA0" w:rsidRPr="00FD0888">
              <w:rPr>
                <w:rStyle w:val="Hyperlink"/>
                <w:noProof/>
              </w:rPr>
              <w:t xml:space="preserve">2.4. </w:t>
            </w:r>
            <w:r w:rsidR="00903BA0">
              <w:rPr>
                <w:rFonts w:eastAsiaTheme="minorEastAsia"/>
                <w:noProof/>
                <w:lang w:eastAsia="en-ZA"/>
              </w:rPr>
              <w:tab/>
            </w:r>
            <w:r w:rsidR="00903BA0" w:rsidRPr="00FD0888">
              <w:rPr>
                <w:rStyle w:val="Hyperlink"/>
                <w:noProof/>
              </w:rPr>
              <w:t>Co-supervision of PhD students</w:t>
            </w:r>
            <w:r w:rsidR="00903BA0">
              <w:rPr>
                <w:noProof/>
                <w:webHidden/>
              </w:rPr>
              <w:tab/>
            </w:r>
            <w:r w:rsidR="00903BA0">
              <w:rPr>
                <w:noProof/>
                <w:webHidden/>
              </w:rPr>
              <w:fldChar w:fldCharType="begin"/>
            </w:r>
            <w:r w:rsidR="00903BA0">
              <w:rPr>
                <w:noProof/>
                <w:webHidden/>
              </w:rPr>
              <w:instrText xml:space="preserve"> PAGEREF _Toc77194418 \h </w:instrText>
            </w:r>
            <w:r w:rsidR="00903BA0">
              <w:rPr>
                <w:noProof/>
                <w:webHidden/>
              </w:rPr>
            </w:r>
            <w:r w:rsidR="00903BA0">
              <w:rPr>
                <w:noProof/>
                <w:webHidden/>
              </w:rPr>
              <w:fldChar w:fldCharType="separate"/>
            </w:r>
            <w:r w:rsidR="00903BA0">
              <w:rPr>
                <w:noProof/>
                <w:webHidden/>
              </w:rPr>
              <w:t>5</w:t>
            </w:r>
            <w:r w:rsidR="00903BA0">
              <w:rPr>
                <w:noProof/>
                <w:webHidden/>
              </w:rPr>
              <w:fldChar w:fldCharType="end"/>
            </w:r>
          </w:hyperlink>
        </w:p>
        <w:p w14:paraId="1FB8E8C6" w14:textId="39E156A3" w:rsidR="00903BA0" w:rsidRDefault="005F4CA3">
          <w:pPr>
            <w:pStyle w:val="TOC2"/>
            <w:tabs>
              <w:tab w:val="left" w:pos="880"/>
              <w:tab w:val="right" w:leader="dot" w:pos="9016"/>
            </w:tabs>
            <w:rPr>
              <w:rFonts w:eastAsiaTheme="minorEastAsia"/>
              <w:noProof/>
              <w:lang w:eastAsia="en-ZA"/>
            </w:rPr>
          </w:pPr>
          <w:hyperlink w:anchor="_Toc77194419" w:history="1">
            <w:r w:rsidR="00903BA0" w:rsidRPr="00FD0888">
              <w:rPr>
                <w:rStyle w:val="Hyperlink"/>
                <w:noProof/>
              </w:rPr>
              <w:t xml:space="preserve">2.5. </w:t>
            </w:r>
            <w:r w:rsidR="00903BA0">
              <w:rPr>
                <w:rFonts w:eastAsiaTheme="minorEastAsia"/>
                <w:noProof/>
                <w:lang w:eastAsia="en-ZA"/>
              </w:rPr>
              <w:tab/>
            </w:r>
            <w:r w:rsidR="00903BA0" w:rsidRPr="00FD0888">
              <w:rPr>
                <w:rStyle w:val="Hyperlink"/>
                <w:noProof/>
              </w:rPr>
              <w:t>Short-term Inter-institutional Research Visits</w:t>
            </w:r>
            <w:r w:rsidR="00903BA0">
              <w:rPr>
                <w:noProof/>
                <w:webHidden/>
              </w:rPr>
              <w:tab/>
            </w:r>
            <w:r w:rsidR="00903BA0">
              <w:rPr>
                <w:noProof/>
                <w:webHidden/>
              </w:rPr>
              <w:fldChar w:fldCharType="begin"/>
            </w:r>
            <w:r w:rsidR="00903BA0">
              <w:rPr>
                <w:noProof/>
                <w:webHidden/>
              </w:rPr>
              <w:instrText xml:space="preserve"> PAGEREF _Toc77194419 \h </w:instrText>
            </w:r>
            <w:r w:rsidR="00903BA0">
              <w:rPr>
                <w:noProof/>
                <w:webHidden/>
              </w:rPr>
            </w:r>
            <w:r w:rsidR="00903BA0">
              <w:rPr>
                <w:noProof/>
                <w:webHidden/>
              </w:rPr>
              <w:fldChar w:fldCharType="separate"/>
            </w:r>
            <w:r w:rsidR="00903BA0">
              <w:rPr>
                <w:noProof/>
                <w:webHidden/>
              </w:rPr>
              <w:t>6</w:t>
            </w:r>
            <w:r w:rsidR="00903BA0">
              <w:rPr>
                <w:noProof/>
                <w:webHidden/>
              </w:rPr>
              <w:fldChar w:fldCharType="end"/>
            </w:r>
          </w:hyperlink>
        </w:p>
        <w:p w14:paraId="13C6C77A" w14:textId="63AD382A" w:rsidR="00903BA0" w:rsidRDefault="005F4CA3">
          <w:pPr>
            <w:pStyle w:val="TOC1"/>
            <w:tabs>
              <w:tab w:val="left" w:pos="440"/>
              <w:tab w:val="right" w:leader="dot" w:pos="9016"/>
            </w:tabs>
            <w:rPr>
              <w:rFonts w:eastAsiaTheme="minorEastAsia"/>
              <w:noProof/>
              <w:lang w:eastAsia="en-ZA"/>
            </w:rPr>
          </w:pPr>
          <w:hyperlink w:anchor="_Toc77194420" w:history="1">
            <w:r w:rsidR="00903BA0" w:rsidRPr="00FD0888">
              <w:rPr>
                <w:rStyle w:val="Hyperlink"/>
                <w:noProof/>
              </w:rPr>
              <w:t>3.</w:t>
            </w:r>
            <w:r w:rsidR="00903BA0">
              <w:rPr>
                <w:rFonts w:eastAsiaTheme="minorEastAsia"/>
                <w:noProof/>
                <w:lang w:eastAsia="en-ZA"/>
              </w:rPr>
              <w:tab/>
            </w:r>
            <w:r w:rsidR="00903BA0" w:rsidRPr="00FD0888">
              <w:rPr>
                <w:rStyle w:val="Hyperlink"/>
                <w:noProof/>
              </w:rPr>
              <w:t>ELIGIBILTY CRITERIA</w:t>
            </w:r>
            <w:r w:rsidR="00903BA0">
              <w:rPr>
                <w:noProof/>
                <w:webHidden/>
              </w:rPr>
              <w:tab/>
            </w:r>
            <w:r w:rsidR="00903BA0">
              <w:rPr>
                <w:noProof/>
                <w:webHidden/>
              </w:rPr>
              <w:fldChar w:fldCharType="begin"/>
            </w:r>
            <w:r w:rsidR="00903BA0">
              <w:rPr>
                <w:noProof/>
                <w:webHidden/>
              </w:rPr>
              <w:instrText xml:space="preserve"> PAGEREF _Toc77194420 \h </w:instrText>
            </w:r>
            <w:r w:rsidR="00903BA0">
              <w:rPr>
                <w:noProof/>
                <w:webHidden/>
              </w:rPr>
            </w:r>
            <w:r w:rsidR="00903BA0">
              <w:rPr>
                <w:noProof/>
                <w:webHidden/>
              </w:rPr>
              <w:fldChar w:fldCharType="separate"/>
            </w:r>
            <w:r w:rsidR="00903BA0">
              <w:rPr>
                <w:noProof/>
                <w:webHidden/>
              </w:rPr>
              <w:t>6</w:t>
            </w:r>
            <w:r w:rsidR="00903BA0">
              <w:rPr>
                <w:noProof/>
                <w:webHidden/>
              </w:rPr>
              <w:fldChar w:fldCharType="end"/>
            </w:r>
          </w:hyperlink>
        </w:p>
        <w:p w14:paraId="4BDF5B1A" w14:textId="2AC48B53" w:rsidR="00903BA0" w:rsidRDefault="005F4CA3">
          <w:pPr>
            <w:pStyle w:val="TOC1"/>
            <w:tabs>
              <w:tab w:val="left" w:pos="440"/>
              <w:tab w:val="right" w:leader="dot" w:pos="9016"/>
            </w:tabs>
            <w:rPr>
              <w:rFonts w:eastAsiaTheme="minorEastAsia"/>
              <w:noProof/>
              <w:lang w:eastAsia="en-ZA"/>
            </w:rPr>
          </w:pPr>
          <w:hyperlink w:anchor="_Toc77194421" w:history="1">
            <w:r w:rsidR="00903BA0" w:rsidRPr="00FD0888">
              <w:rPr>
                <w:rStyle w:val="Hyperlink"/>
                <w:noProof/>
                <w:lang w:val="en-US" w:eastAsia="en-GB"/>
              </w:rPr>
              <w:t>4.</w:t>
            </w:r>
            <w:r w:rsidR="00903BA0">
              <w:rPr>
                <w:rFonts w:eastAsiaTheme="minorEastAsia"/>
                <w:noProof/>
                <w:lang w:eastAsia="en-ZA"/>
              </w:rPr>
              <w:tab/>
            </w:r>
            <w:r w:rsidR="00903BA0" w:rsidRPr="00FD0888">
              <w:rPr>
                <w:rStyle w:val="Hyperlink"/>
                <w:noProof/>
                <w:lang w:val="en-US" w:eastAsia="en-GB"/>
              </w:rPr>
              <w:t>CALL AND SUBMISSION OF PROPOSALS</w:t>
            </w:r>
            <w:r w:rsidR="00903BA0">
              <w:rPr>
                <w:noProof/>
                <w:webHidden/>
              </w:rPr>
              <w:tab/>
            </w:r>
            <w:r w:rsidR="00903BA0">
              <w:rPr>
                <w:noProof/>
                <w:webHidden/>
              </w:rPr>
              <w:fldChar w:fldCharType="begin"/>
            </w:r>
            <w:r w:rsidR="00903BA0">
              <w:rPr>
                <w:noProof/>
                <w:webHidden/>
              </w:rPr>
              <w:instrText xml:space="preserve"> PAGEREF _Toc77194421 \h </w:instrText>
            </w:r>
            <w:r w:rsidR="00903BA0">
              <w:rPr>
                <w:noProof/>
                <w:webHidden/>
              </w:rPr>
            </w:r>
            <w:r w:rsidR="00903BA0">
              <w:rPr>
                <w:noProof/>
                <w:webHidden/>
              </w:rPr>
              <w:fldChar w:fldCharType="separate"/>
            </w:r>
            <w:r w:rsidR="00903BA0">
              <w:rPr>
                <w:noProof/>
                <w:webHidden/>
              </w:rPr>
              <w:t>6</w:t>
            </w:r>
            <w:r w:rsidR="00903BA0">
              <w:rPr>
                <w:noProof/>
                <w:webHidden/>
              </w:rPr>
              <w:fldChar w:fldCharType="end"/>
            </w:r>
          </w:hyperlink>
        </w:p>
        <w:p w14:paraId="52B6CEBC" w14:textId="25AC0CBD" w:rsidR="00903BA0" w:rsidRDefault="005F4CA3">
          <w:pPr>
            <w:pStyle w:val="TOC1"/>
            <w:tabs>
              <w:tab w:val="left" w:pos="440"/>
              <w:tab w:val="right" w:leader="dot" w:pos="9016"/>
            </w:tabs>
            <w:rPr>
              <w:rFonts w:eastAsiaTheme="minorEastAsia"/>
              <w:noProof/>
              <w:lang w:eastAsia="en-ZA"/>
            </w:rPr>
          </w:pPr>
          <w:hyperlink w:anchor="_Toc77194422" w:history="1">
            <w:r w:rsidR="00903BA0" w:rsidRPr="00FD0888">
              <w:rPr>
                <w:rStyle w:val="Hyperlink"/>
                <w:noProof/>
                <w:lang w:val="en-US" w:eastAsia="en-GB"/>
              </w:rPr>
              <w:t>5.</w:t>
            </w:r>
            <w:r w:rsidR="00903BA0">
              <w:rPr>
                <w:rFonts w:eastAsiaTheme="minorEastAsia"/>
                <w:noProof/>
                <w:lang w:eastAsia="en-ZA"/>
              </w:rPr>
              <w:tab/>
            </w:r>
            <w:r w:rsidR="00903BA0" w:rsidRPr="00FD0888">
              <w:rPr>
                <w:rStyle w:val="Hyperlink"/>
                <w:noProof/>
                <w:lang w:val="en-US" w:eastAsia="en-GB"/>
              </w:rPr>
              <w:t>ADJUDICATION, SELECTION AND APPROVAL OF PROPOSALS</w:t>
            </w:r>
            <w:r w:rsidR="00903BA0">
              <w:rPr>
                <w:noProof/>
                <w:webHidden/>
              </w:rPr>
              <w:tab/>
            </w:r>
            <w:r w:rsidR="00903BA0">
              <w:rPr>
                <w:noProof/>
                <w:webHidden/>
              </w:rPr>
              <w:fldChar w:fldCharType="begin"/>
            </w:r>
            <w:r w:rsidR="00903BA0">
              <w:rPr>
                <w:noProof/>
                <w:webHidden/>
              </w:rPr>
              <w:instrText xml:space="preserve"> PAGEREF _Toc77194422 \h </w:instrText>
            </w:r>
            <w:r w:rsidR="00903BA0">
              <w:rPr>
                <w:noProof/>
                <w:webHidden/>
              </w:rPr>
            </w:r>
            <w:r w:rsidR="00903BA0">
              <w:rPr>
                <w:noProof/>
                <w:webHidden/>
              </w:rPr>
              <w:fldChar w:fldCharType="separate"/>
            </w:r>
            <w:r w:rsidR="00903BA0">
              <w:rPr>
                <w:noProof/>
                <w:webHidden/>
              </w:rPr>
              <w:t>6</w:t>
            </w:r>
            <w:r w:rsidR="00903BA0">
              <w:rPr>
                <w:noProof/>
                <w:webHidden/>
              </w:rPr>
              <w:fldChar w:fldCharType="end"/>
            </w:r>
          </w:hyperlink>
        </w:p>
        <w:p w14:paraId="4A25D76A" w14:textId="68A6768D" w:rsidR="00903BA0" w:rsidRDefault="005F4CA3">
          <w:pPr>
            <w:pStyle w:val="TOC1"/>
            <w:tabs>
              <w:tab w:val="left" w:pos="440"/>
              <w:tab w:val="right" w:leader="dot" w:pos="9016"/>
            </w:tabs>
            <w:rPr>
              <w:rFonts w:eastAsiaTheme="minorEastAsia"/>
              <w:noProof/>
              <w:lang w:eastAsia="en-ZA"/>
            </w:rPr>
          </w:pPr>
          <w:hyperlink w:anchor="_Toc77194423" w:history="1">
            <w:r w:rsidR="00903BA0" w:rsidRPr="00FD0888">
              <w:rPr>
                <w:rStyle w:val="Hyperlink"/>
                <w:noProof/>
                <w:lang w:val="en-US" w:eastAsia="en-GB"/>
              </w:rPr>
              <w:t>6.</w:t>
            </w:r>
            <w:r w:rsidR="00903BA0">
              <w:rPr>
                <w:rFonts w:eastAsiaTheme="minorEastAsia"/>
                <w:noProof/>
                <w:lang w:eastAsia="en-ZA"/>
              </w:rPr>
              <w:tab/>
            </w:r>
            <w:r w:rsidR="00903BA0" w:rsidRPr="00FD0888">
              <w:rPr>
                <w:rStyle w:val="Hyperlink"/>
                <w:noProof/>
                <w:lang w:val="en-US" w:eastAsia="en-GB"/>
              </w:rPr>
              <w:t>FUNDING PRINCIPLES</w:t>
            </w:r>
            <w:r w:rsidR="00903BA0">
              <w:rPr>
                <w:noProof/>
                <w:webHidden/>
              </w:rPr>
              <w:tab/>
            </w:r>
            <w:r w:rsidR="00903BA0">
              <w:rPr>
                <w:noProof/>
                <w:webHidden/>
              </w:rPr>
              <w:fldChar w:fldCharType="begin"/>
            </w:r>
            <w:r w:rsidR="00903BA0">
              <w:rPr>
                <w:noProof/>
                <w:webHidden/>
              </w:rPr>
              <w:instrText xml:space="preserve"> PAGEREF _Toc77194423 \h </w:instrText>
            </w:r>
            <w:r w:rsidR="00903BA0">
              <w:rPr>
                <w:noProof/>
                <w:webHidden/>
              </w:rPr>
            </w:r>
            <w:r w:rsidR="00903BA0">
              <w:rPr>
                <w:noProof/>
                <w:webHidden/>
              </w:rPr>
              <w:fldChar w:fldCharType="separate"/>
            </w:r>
            <w:r w:rsidR="00903BA0">
              <w:rPr>
                <w:noProof/>
                <w:webHidden/>
              </w:rPr>
              <w:t>6</w:t>
            </w:r>
            <w:r w:rsidR="00903BA0">
              <w:rPr>
                <w:noProof/>
                <w:webHidden/>
              </w:rPr>
              <w:fldChar w:fldCharType="end"/>
            </w:r>
          </w:hyperlink>
        </w:p>
        <w:p w14:paraId="28C5E489" w14:textId="2788E0D1" w:rsidR="00903BA0" w:rsidRDefault="005F4CA3">
          <w:pPr>
            <w:pStyle w:val="TOC2"/>
            <w:tabs>
              <w:tab w:val="right" w:leader="dot" w:pos="9016"/>
            </w:tabs>
            <w:rPr>
              <w:rFonts w:eastAsiaTheme="minorEastAsia"/>
              <w:noProof/>
              <w:lang w:eastAsia="en-ZA"/>
            </w:rPr>
          </w:pPr>
          <w:hyperlink w:anchor="_Toc77194424" w:history="1">
            <w:r w:rsidR="00903BA0" w:rsidRPr="00FD0888">
              <w:rPr>
                <w:rStyle w:val="Hyperlink"/>
                <w:rFonts w:eastAsia="Times New Roman"/>
                <w:noProof/>
                <w:lang w:eastAsia="en-GB"/>
              </w:rPr>
              <w:t>6.1 Funding Category and Levels</w:t>
            </w:r>
            <w:r w:rsidR="00903BA0">
              <w:rPr>
                <w:noProof/>
                <w:webHidden/>
              </w:rPr>
              <w:tab/>
            </w:r>
            <w:r w:rsidR="00903BA0">
              <w:rPr>
                <w:noProof/>
                <w:webHidden/>
              </w:rPr>
              <w:fldChar w:fldCharType="begin"/>
            </w:r>
            <w:r w:rsidR="00903BA0">
              <w:rPr>
                <w:noProof/>
                <w:webHidden/>
              </w:rPr>
              <w:instrText xml:space="preserve"> PAGEREF _Toc77194424 \h </w:instrText>
            </w:r>
            <w:r w:rsidR="00903BA0">
              <w:rPr>
                <w:noProof/>
                <w:webHidden/>
              </w:rPr>
            </w:r>
            <w:r w:rsidR="00903BA0">
              <w:rPr>
                <w:noProof/>
                <w:webHidden/>
              </w:rPr>
              <w:fldChar w:fldCharType="separate"/>
            </w:r>
            <w:r w:rsidR="00903BA0">
              <w:rPr>
                <w:noProof/>
                <w:webHidden/>
              </w:rPr>
              <w:t>7</w:t>
            </w:r>
            <w:r w:rsidR="00903BA0">
              <w:rPr>
                <w:noProof/>
                <w:webHidden/>
              </w:rPr>
              <w:fldChar w:fldCharType="end"/>
            </w:r>
          </w:hyperlink>
        </w:p>
        <w:p w14:paraId="4ADD2C3E" w14:textId="1A926165" w:rsidR="00903BA0" w:rsidRDefault="005F4CA3">
          <w:pPr>
            <w:pStyle w:val="TOC1"/>
            <w:tabs>
              <w:tab w:val="left" w:pos="440"/>
              <w:tab w:val="right" w:leader="dot" w:pos="9016"/>
            </w:tabs>
            <w:rPr>
              <w:rFonts w:eastAsiaTheme="minorEastAsia"/>
              <w:noProof/>
              <w:lang w:eastAsia="en-ZA"/>
            </w:rPr>
          </w:pPr>
          <w:hyperlink w:anchor="_Toc77194425" w:history="1">
            <w:r w:rsidR="00903BA0" w:rsidRPr="00FD0888">
              <w:rPr>
                <w:rStyle w:val="Hyperlink"/>
                <w:noProof/>
                <w:lang w:val="en-US" w:eastAsia="en-GB"/>
              </w:rPr>
              <w:t xml:space="preserve">7. </w:t>
            </w:r>
            <w:r w:rsidR="00903BA0">
              <w:rPr>
                <w:rFonts w:eastAsiaTheme="minorEastAsia"/>
                <w:noProof/>
                <w:lang w:eastAsia="en-ZA"/>
              </w:rPr>
              <w:tab/>
            </w:r>
            <w:r w:rsidR="00903BA0" w:rsidRPr="00FD0888">
              <w:rPr>
                <w:rStyle w:val="Hyperlink"/>
                <w:noProof/>
                <w:lang w:val="en-US" w:eastAsia="en-GB"/>
              </w:rPr>
              <w:t>MANAGEMENT OF GRANTS</w:t>
            </w:r>
            <w:r w:rsidR="00903BA0">
              <w:rPr>
                <w:noProof/>
                <w:webHidden/>
              </w:rPr>
              <w:tab/>
            </w:r>
            <w:r w:rsidR="00903BA0">
              <w:rPr>
                <w:noProof/>
                <w:webHidden/>
              </w:rPr>
              <w:fldChar w:fldCharType="begin"/>
            </w:r>
            <w:r w:rsidR="00903BA0">
              <w:rPr>
                <w:noProof/>
                <w:webHidden/>
              </w:rPr>
              <w:instrText xml:space="preserve"> PAGEREF _Toc77194425 \h </w:instrText>
            </w:r>
            <w:r w:rsidR="00903BA0">
              <w:rPr>
                <w:noProof/>
                <w:webHidden/>
              </w:rPr>
            </w:r>
            <w:r w:rsidR="00903BA0">
              <w:rPr>
                <w:noProof/>
                <w:webHidden/>
              </w:rPr>
              <w:fldChar w:fldCharType="separate"/>
            </w:r>
            <w:r w:rsidR="00903BA0">
              <w:rPr>
                <w:noProof/>
                <w:webHidden/>
              </w:rPr>
              <w:t>7</w:t>
            </w:r>
            <w:r w:rsidR="00903BA0">
              <w:rPr>
                <w:noProof/>
                <w:webHidden/>
              </w:rPr>
              <w:fldChar w:fldCharType="end"/>
            </w:r>
          </w:hyperlink>
        </w:p>
        <w:p w14:paraId="21F72383" w14:textId="17C1115A" w:rsidR="00903BA0" w:rsidRDefault="005F4CA3">
          <w:pPr>
            <w:pStyle w:val="TOC1"/>
            <w:tabs>
              <w:tab w:val="left" w:pos="440"/>
              <w:tab w:val="right" w:leader="dot" w:pos="9016"/>
            </w:tabs>
            <w:rPr>
              <w:rFonts w:eastAsiaTheme="minorEastAsia"/>
              <w:noProof/>
              <w:lang w:eastAsia="en-ZA"/>
            </w:rPr>
          </w:pPr>
          <w:hyperlink w:anchor="_Toc77194426" w:history="1">
            <w:r w:rsidR="00903BA0" w:rsidRPr="00FD0888">
              <w:rPr>
                <w:rStyle w:val="Hyperlink"/>
                <w:noProof/>
              </w:rPr>
              <w:t xml:space="preserve">8. </w:t>
            </w:r>
            <w:r w:rsidR="00903BA0">
              <w:rPr>
                <w:rFonts w:eastAsiaTheme="minorEastAsia"/>
                <w:noProof/>
                <w:lang w:eastAsia="en-ZA"/>
              </w:rPr>
              <w:tab/>
            </w:r>
            <w:r w:rsidR="00903BA0" w:rsidRPr="00FD0888">
              <w:rPr>
                <w:rStyle w:val="Hyperlink"/>
                <w:noProof/>
              </w:rPr>
              <w:t>MONITORING AND REPORTING</w:t>
            </w:r>
            <w:r w:rsidR="00903BA0">
              <w:rPr>
                <w:noProof/>
                <w:webHidden/>
              </w:rPr>
              <w:tab/>
            </w:r>
            <w:r w:rsidR="00903BA0">
              <w:rPr>
                <w:noProof/>
                <w:webHidden/>
              </w:rPr>
              <w:fldChar w:fldCharType="begin"/>
            </w:r>
            <w:r w:rsidR="00903BA0">
              <w:rPr>
                <w:noProof/>
                <w:webHidden/>
              </w:rPr>
              <w:instrText xml:space="preserve"> PAGEREF _Toc77194426 \h </w:instrText>
            </w:r>
            <w:r w:rsidR="00903BA0">
              <w:rPr>
                <w:noProof/>
                <w:webHidden/>
              </w:rPr>
            </w:r>
            <w:r w:rsidR="00903BA0">
              <w:rPr>
                <w:noProof/>
                <w:webHidden/>
              </w:rPr>
              <w:fldChar w:fldCharType="separate"/>
            </w:r>
            <w:r w:rsidR="00903BA0">
              <w:rPr>
                <w:noProof/>
                <w:webHidden/>
              </w:rPr>
              <w:t>8</w:t>
            </w:r>
            <w:r w:rsidR="00903BA0">
              <w:rPr>
                <w:noProof/>
                <w:webHidden/>
              </w:rPr>
              <w:fldChar w:fldCharType="end"/>
            </w:r>
          </w:hyperlink>
        </w:p>
        <w:p w14:paraId="211A1C07" w14:textId="356D6D9A" w:rsidR="00903BA0" w:rsidRDefault="005F4CA3">
          <w:pPr>
            <w:pStyle w:val="TOC1"/>
            <w:tabs>
              <w:tab w:val="left" w:pos="440"/>
              <w:tab w:val="right" w:leader="dot" w:pos="9016"/>
            </w:tabs>
            <w:rPr>
              <w:rFonts w:eastAsiaTheme="minorEastAsia"/>
              <w:noProof/>
              <w:lang w:eastAsia="en-ZA"/>
            </w:rPr>
          </w:pPr>
          <w:hyperlink w:anchor="_Toc77194427" w:history="1">
            <w:r w:rsidR="00903BA0" w:rsidRPr="00FD0888">
              <w:rPr>
                <w:rStyle w:val="Hyperlink"/>
                <w:noProof/>
              </w:rPr>
              <w:t xml:space="preserve">9. </w:t>
            </w:r>
            <w:r w:rsidR="00903BA0">
              <w:rPr>
                <w:rFonts w:eastAsiaTheme="minorEastAsia"/>
                <w:noProof/>
                <w:lang w:eastAsia="en-ZA"/>
              </w:rPr>
              <w:tab/>
            </w:r>
            <w:r w:rsidR="00903BA0" w:rsidRPr="00FD0888">
              <w:rPr>
                <w:rStyle w:val="Hyperlink"/>
                <w:noProof/>
              </w:rPr>
              <w:t>ENQUIRIES</w:t>
            </w:r>
            <w:r w:rsidR="00903BA0">
              <w:rPr>
                <w:noProof/>
                <w:webHidden/>
              </w:rPr>
              <w:tab/>
            </w:r>
            <w:r w:rsidR="00903BA0">
              <w:rPr>
                <w:noProof/>
                <w:webHidden/>
              </w:rPr>
              <w:fldChar w:fldCharType="begin"/>
            </w:r>
            <w:r w:rsidR="00903BA0">
              <w:rPr>
                <w:noProof/>
                <w:webHidden/>
              </w:rPr>
              <w:instrText xml:space="preserve"> PAGEREF _Toc77194427 \h </w:instrText>
            </w:r>
            <w:r w:rsidR="00903BA0">
              <w:rPr>
                <w:noProof/>
                <w:webHidden/>
              </w:rPr>
            </w:r>
            <w:r w:rsidR="00903BA0">
              <w:rPr>
                <w:noProof/>
                <w:webHidden/>
              </w:rPr>
              <w:fldChar w:fldCharType="separate"/>
            </w:r>
            <w:r w:rsidR="00903BA0">
              <w:rPr>
                <w:noProof/>
                <w:webHidden/>
              </w:rPr>
              <w:t>8</w:t>
            </w:r>
            <w:r w:rsidR="00903BA0">
              <w:rPr>
                <w:noProof/>
                <w:webHidden/>
              </w:rPr>
              <w:fldChar w:fldCharType="end"/>
            </w:r>
          </w:hyperlink>
        </w:p>
        <w:p w14:paraId="3CA23515" w14:textId="0F3B439B" w:rsidR="004F112A" w:rsidRDefault="004F112A">
          <w:r>
            <w:rPr>
              <w:b/>
              <w:bCs/>
              <w:noProof/>
            </w:rPr>
            <w:fldChar w:fldCharType="end"/>
          </w:r>
        </w:p>
      </w:sdtContent>
    </w:sdt>
    <w:p w14:paraId="5FCC0D39" w14:textId="2F29ABE3" w:rsidR="0015668E" w:rsidRPr="004B1711" w:rsidRDefault="0015668E" w:rsidP="004F112A">
      <w:pPr>
        <w:spacing w:after="0" w:line="276" w:lineRule="auto"/>
        <w:jc w:val="both"/>
        <w:rPr>
          <w:rFonts w:eastAsia="Times New Roman" w:cstheme="minorHAnsi"/>
          <w:lang w:val="en-US"/>
        </w:rPr>
      </w:pPr>
    </w:p>
    <w:p w14:paraId="3224274A" w14:textId="77777777" w:rsidR="00B62E92" w:rsidRPr="004B1711" w:rsidRDefault="00B62E92" w:rsidP="00F77274">
      <w:pPr>
        <w:spacing w:after="0" w:line="276" w:lineRule="auto"/>
        <w:jc w:val="both"/>
        <w:rPr>
          <w:rFonts w:eastAsia="Times New Roman" w:cstheme="minorHAnsi"/>
          <w:b/>
          <w:sz w:val="24"/>
          <w:szCs w:val="24"/>
        </w:rPr>
      </w:pPr>
    </w:p>
    <w:p w14:paraId="300404B8" w14:textId="77777777" w:rsidR="0015668E" w:rsidRPr="004B1711" w:rsidRDefault="0015668E" w:rsidP="00F77274">
      <w:pPr>
        <w:widowControl w:val="0"/>
        <w:autoSpaceDE w:val="0"/>
        <w:autoSpaceDN w:val="0"/>
        <w:adjustRightInd w:val="0"/>
        <w:spacing w:after="0" w:line="276" w:lineRule="auto"/>
        <w:jc w:val="both"/>
        <w:textAlignment w:val="baseline"/>
        <w:rPr>
          <w:rFonts w:eastAsia="Times New Roman" w:cstheme="minorHAnsi"/>
          <w:sz w:val="20"/>
          <w:szCs w:val="20"/>
          <w:lang w:val="en-US" w:eastAsia="en-GB"/>
        </w:rPr>
      </w:pPr>
    </w:p>
    <w:p w14:paraId="2535E195" w14:textId="77777777" w:rsidR="006E4785" w:rsidRPr="004B1711" w:rsidRDefault="006E4785" w:rsidP="00F77274">
      <w:pPr>
        <w:jc w:val="both"/>
        <w:rPr>
          <w:rFonts w:eastAsia="Times New Roman" w:cstheme="minorHAnsi"/>
          <w:lang w:val="en-US" w:eastAsia="en-GB"/>
        </w:rPr>
      </w:pPr>
      <w:r w:rsidRPr="004B1711">
        <w:rPr>
          <w:rFonts w:eastAsia="Times New Roman" w:cstheme="minorHAnsi"/>
          <w:lang w:val="en-US" w:eastAsia="en-GB"/>
        </w:rPr>
        <w:br w:type="page"/>
      </w:r>
    </w:p>
    <w:p w14:paraId="0CE11FF8" w14:textId="1E117652" w:rsidR="00D12610" w:rsidRDefault="0098035A" w:rsidP="00AF5F9D">
      <w:pPr>
        <w:pStyle w:val="Heading1"/>
        <w:spacing w:after="120"/>
      </w:pPr>
      <w:bookmarkStart w:id="0" w:name="_Toc77194413"/>
      <w:r>
        <w:lastRenderedPageBreak/>
        <w:t xml:space="preserve">1. </w:t>
      </w:r>
      <w:r w:rsidR="00DF13A7">
        <w:tab/>
      </w:r>
      <w:r w:rsidR="00741043" w:rsidRPr="00A605E4">
        <w:t xml:space="preserve">STRATEGIC </w:t>
      </w:r>
      <w:r w:rsidR="00D12610" w:rsidRPr="00A605E4">
        <w:t>CONTEXT</w:t>
      </w:r>
      <w:bookmarkEnd w:id="0"/>
    </w:p>
    <w:p w14:paraId="11F39EFD" w14:textId="177B8B62" w:rsidR="00B27563" w:rsidRDefault="00B27563" w:rsidP="00B27563">
      <w:pPr>
        <w:spacing w:after="0" w:line="276" w:lineRule="auto"/>
        <w:jc w:val="both"/>
        <w:rPr>
          <w:rFonts w:cstheme="minorHAnsi"/>
        </w:rPr>
      </w:pPr>
      <w:r w:rsidRPr="00A605E4">
        <w:rPr>
          <w:rFonts w:eastAsia="Times New Roman" w:cstheme="minorHAnsi"/>
          <w:bCs/>
          <w:color w:val="000000" w:themeColor="text1"/>
          <w:lang w:val="en-US"/>
        </w:rPr>
        <w:t>The National Graduate Academy for Mathematical and Statistical Sciences</w:t>
      </w:r>
      <w:r w:rsidR="00AA4613">
        <w:rPr>
          <w:rFonts w:eastAsia="Times New Roman" w:cstheme="minorHAnsi"/>
          <w:bCs/>
          <w:color w:val="000000" w:themeColor="text1"/>
          <w:lang w:val="en-US"/>
        </w:rPr>
        <w:t xml:space="preserve"> (NGA)</w:t>
      </w:r>
      <w:r w:rsidRPr="00A605E4">
        <w:rPr>
          <w:rFonts w:eastAsia="Times New Roman" w:cstheme="minorHAnsi"/>
          <w:bCs/>
          <w:color w:val="000000" w:themeColor="text1"/>
          <w:lang w:val="en-US"/>
        </w:rPr>
        <w:t xml:space="preserve"> is a consortium of South African universities whose mission is </w:t>
      </w:r>
      <w:r w:rsidRPr="00A605E4">
        <w:rPr>
          <w:rFonts w:cstheme="minorHAnsi"/>
        </w:rPr>
        <w:t xml:space="preserve">to help produce the next generation of scholars in </w:t>
      </w:r>
      <w:r w:rsidR="0059072F">
        <w:rPr>
          <w:rFonts w:cstheme="minorHAnsi"/>
        </w:rPr>
        <w:t xml:space="preserve">the </w:t>
      </w:r>
      <w:r w:rsidR="0059072F" w:rsidRPr="00A605E4">
        <w:rPr>
          <w:rFonts w:cstheme="minorHAnsi"/>
        </w:rPr>
        <w:t>mathematical and statistical sciences</w:t>
      </w:r>
      <w:r w:rsidR="0059072F">
        <w:rPr>
          <w:rFonts w:cstheme="minorHAnsi"/>
        </w:rPr>
        <w:t xml:space="preserve"> </w:t>
      </w:r>
      <w:r w:rsidRPr="00A605E4">
        <w:rPr>
          <w:rFonts w:cstheme="minorHAnsi"/>
        </w:rPr>
        <w:t xml:space="preserve">who exhibit the breadth and depth of knowledge of contemporary developments in </w:t>
      </w:r>
      <w:r w:rsidR="00AA4613">
        <w:rPr>
          <w:rFonts w:cstheme="minorHAnsi"/>
        </w:rPr>
        <w:t>their field</w:t>
      </w:r>
      <w:r>
        <w:rPr>
          <w:rFonts w:cstheme="minorHAnsi"/>
        </w:rPr>
        <w:t xml:space="preserve">. The platform will assist post-graduate students </w:t>
      </w:r>
      <w:r w:rsidR="00AA4613">
        <w:rPr>
          <w:rFonts w:cstheme="minorHAnsi"/>
        </w:rPr>
        <w:t>and early career academics in acquiring</w:t>
      </w:r>
      <w:r w:rsidRPr="00A605E4">
        <w:rPr>
          <w:rFonts w:cstheme="minorHAnsi"/>
        </w:rPr>
        <w:t xml:space="preserve"> advanced skills that will enable them to contribute to the advancement of new knowledge and to make meaningful contribution</w:t>
      </w:r>
      <w:r w:rsidR="00AA4613">
        <w:rPr>
          <w:rFonts w:cstheme="minorHAnsi"/>
        </w:rPr>
        <w:t>s</w:t>
      </w:r>
      <w:r w:rsidRPr="00A605E4">
        <w:rPr>
          <w:rFonts w:cstheme="minorHAnsi"/>
        </w:rPr>
        <w:t xml:space="preserve"> in academia, public and private sectors and non-governmental organisations.</w:t>
      </w:r>
      <w:r w:rsidR="0059072F">
        <w:rPr>
          <w:rFonts w:cstheme="minorHAnsi"/>
        </w:rPr>
        <w:t xml:space="preserve"> </w:t>
      </w:r>
      <w:r w:rsidR="004D1ECF">
        <w:rPr>
          <w:rFonts w:cstheme="minorHAnsi"/>
        </w:rPr>
        <w:t xml:space="preserve"> It is important to guard against</w:t>
      </w:r>
      <w:r w:rsidR="0059072F" w:rsidRPr="00A605E4">
        <w:rPr>
          <w:rFonts w:cstheme="minorHAnsi"/>
        </w:rPr>
        <w:t xml:space="preserve"> the academic and intellectual isolation of South African mathematical and statistical sciences and </w:t>
      </w:r>
      <w:r w:rsidR="004D1ECF">
        <w:rPr>
          <w:rFonts w:cstheme="minorHAnsi"/>
        </w:rPr>
        <w:t xml:space="preserve">it is within this context that the </w:t>
      </w:r>
      <w:proofErr w:type="spellStart"/>
      <w:r w:rsidR="004D1ECF">
        <w:rPr>
          <w:rFonts w:cstheme="minorHAnsi"/>
        </w:rPr>
        <w:t>Knowledgeshare</w:t>
      </w:r>
      <w:proofErr w:type="spellEnd"/>
      <w:r w:rsidR="004D1ECF">
        <w:rPr>
          <w:rFonts w:cstheme="minorHAnsi"/>
        </w:rPr>
        <w:t xml:space="preserve"> programme is rooted.</w:t>
      </w:r>
    </w:p>
    <w:p w14:paraId="54DC6898" w14:textId="77777777" w:rsidR="00B27563" w:rsidRDefault="00B27563" w:rsidP="00AB1BA8">
      <w:pPr>
        <w:spacing w:after="0" w:line="276" w:lineRule="auto"/>
        <w:jc w:val="both"/>
        <w:rPr>
          <w:rFonts w:eastAsia="Times New Roman" w:cstheme="minorHAnsi"/>
          <w:bCs/>
          <w:color w:val="000000" w:themeColor="text1"/>
          <w:lang w:val="en-US"/>
        </w:rPr>
      </w:pPr>
    </w:p>
    <w:p w14:paraId="3A80A302" w14:textId="040E2FDB" w:rsidR="004144E0" w:rsidRDefault="004144E0" w:rsidP="00AB1BA8">
      <w:pPr>
        <w:spacing w:after="0" w:line="276" w:lineRule="auto"/>
        <w:jc w:val="both"/>
        <w:rPr>
          <w:rFonts w:eastAsia="Times New Roman" w:cstheme="minorHAnsi"/>
          <w:bCs/>
          <w:color w:val="000000" w:themeColor="text1"/>
          <w:lang w:val="en-US"/>
        </w:rPr>
      </w:pPr>
      <w:r>
        <w:rPr>
          <w:rFonts w:eastAsia="Times New Roman" w:cstheme="minorHAnsi"/>
          <w:bCs/>
          <w:color w:val="000000" w:themeColor="text1"/>
          <w:lang w:val="en-US"/>
        </w:rPr>
        <w:t>Simply stated, the</w:t>
      </w:r>
      <w:r w:rsidR="0048254B" w:rsidRPr="00A605E4">
        <w:rPr>
          <w:rFonts w:eastAsia="Times New Roman" w:cstheme="minorHAnsi"/>
          <w:bCs/>
          <w:color w:val="000000" w:themeColor="text1"/>
          <w:lang w:val="en-US"/>
        </w:rPr>
        <w:t xml:space="preserve"> </w:t>
      </w:r>
      <w:proofErr w:type="spellStart"/>
      <w:r w:rsidR="0048254B" w:rsidRPr="00A605E4">
        <w:rPr>
          <w:rFonts w:eastAsia="Times New Roman" w:cstheme="minorHAnsi"/>
          <w:bCs/>
          <w:color w:val="000000" w:themeColor="text1"/>
          <w:lang w:val="en-US"/>
        </w:rPr>
        <w:t>Knowledge</w:t>
      </w:r>
      <w:r>
        <w:rPr>
          <w:rFonts w:eastAsia="Times New Roman" w:cstheme="minorHAnsi"/>
          <w:bCs/>
          <w:color w:val="000000" w:themeColor="text1"/>
          <w:lang w:val="en-US"/>
        </w:rPr>
        <w:t>share</w:t>
      </w:r>
      <w:proofErr w:type="spellEnd"/>
      <w:r w:rsidR="007A1E82">
        <w:rPr>
          <w:rFonts w:eastAsia="Times New Roman" w:cstheme="minorHAnsi"/>
          <w:bCs/>
          <w:color w:val="000000" w:themeColor="text1"/>
          <w:lang w:val="en-US"/>
        </w:rPr>
        <w:t xml:space="preserve"> </w:t>
      </w:r>
      <w:proofErr w:type="spellStart"/>
      <w:r w:rsidR="00B84875">
        <w:rPr>
          <w:rFonts w:eastAsia="Times New Roman" w:cstheme="minorHAnsi"/>
          <w:bCs/>
          <w:color w:val="000000" w:themeColor="text1"/>
          <w:lang w:val="en-US"/>
        </w:rPr>
        <w:t>programme</w:t>
      </w:r>
      <w:proofErr w:type="spellEnd"/>
      <w:r w:rsidR="00B84875">
        <w:rPr>
          <w:rFonts w:eastAsia="Times New Roman" w:cstheme="minorHAnsi"/>
          <w:bCs/>
          <w:color w:val="000000" w:themeColor="text1"/>
          <w:lang w:val="en-US"/>
        </w:rPr>
        <w:t xml:space="preserve"> of the </w:t>
      </w:r>
      <w:r w:rsidR="00AA4613">
        <w:rPr>
          <w:rFonts w:eastAsia="Times New Roman" w:cstheme="minorHAnsi"/>
          <w:bCs/>
          <w:color w:val="000000" w:themeColor="text1"/>
          <w:lang w:val="en-US"/>
        </w:rPr>
        <w:t>NGA</w:t>
      </w:r>
      <w:r>
        <w:rPr>
          <w:rFonts w:eastAsia="Times New Roman" w:cstheme="minorHAnsi"/>
          <w:bCs/>
          <w:color w:val="000000" w:themeColor="text1"/>
          <w:lang w:val="en-US"/>
        </w:rPr>
        <w:t xml:space="preserve"> aims to facilitate the “sharing of knowledge” in the mathematical </w:t>
      </w:r>
      <w:r w:rsidR="00CF4FFB">
        <w:rPr>
          <w:rFonts w:eastAsia="Times New Roman" w:cstheme="minorHAnsi"/>
          <w:bCs/>
          <w:color w:val="000000" w:themeColor="text1"/>
          <w:lang w:val="en-US"/>
        </w:rPr>
        <w:t xml:space="preserve">and statistical </w:t>
      </w:r>
      <w:r>
        <w:rPr>
          <w:rFonts w:eastAsia="Times New Roman" w:cstheme="minorHAnsi"/>
          <w:bCs/>
          <w:color w:val="000000" w:themeColor="text1"/>
          <w:lang w:val="en-US"/>
        </w:rPr>
        <w:t>sciences across the South African university system</w:t>
      </w:r>
      <w:r w:rsidR="004D1ECF">
        <w:rPr>
          <w:rFonts w:eastAsia="Times New Roman" w:cstheme="minorHAnsi"/>
          <w:bCs/>
          <w:color w:val="000000" w:themeColor="text1"/>
          <w:lang w:val="en-US"/>
        </w:rPr>
        <w:t xml:space="preserve"> utilizing expertise within the country and from abroad</w:t>
      </w:r>
      <w:r>
        <w:rPr>
          <w:rFonts w:eastAsia="Times New Roman" w:cstheme="minorHAnsi"/>
          <w:bCs/>
          <w:color w:val="000000" w:themeColor="text1"/>
          <w:lang w:val="en-US"/>
        </w:rPr>
        <w:t>.  There are</w:t>
      </w:r>
      <w:r w:rsidR="00942B4A" w:rsidRPr="00A605E4">
        <w:rPr>
          <w:rFonts w:eastAsia="Times New Roman" w:cstheme="minorHAnsi"/>
          <w:bCs/>
          <w:color w:val="000000" w:themeColor="text1"/>
          <w:lang w:val="en-US"/>
        </w:rPr>
        <w:t xml:space="preserve"> pockets of research excellence at South African universities</w:t>
      </w:r>
      <w:r w:rsidR="00836966">
        <w:rPr>
          <w:rFonts w:eastAsia="Times New Roman" w:cstheme="minorHAnsi"/>
          <w:bCs/>
          <w:color w:val="000000" w:themeColor="text1"/>
          <w:lang w:val="en-US"/>
        </w:rPr>
        <w:t xml:space="preserve"> which could be deployed for the benefit of graduate students across the university system</w:t>
      </w:r>
      <w:r w:rsidR="00942B4A" w:rsidRPr="00A605E4">
        <w:rPr>
          <w:rFonts w:eastAsia="Times New Roman" w:cstheme="minorHAnsi"/>
          <w:bCs/>
          <w:color w:val="000000" w:themeColor="text1"/>
          <w:lang w:val="en-US"/>
        </w:rPr>
        <w:t xml:space="preserve">. </w:t>
      </w:r>
      <w:r w:rsidR="00CF4FFB">
        <w:rPr>
          <w:rFonts w:eastAsia="Times New Roman" w:cstheme="minorHAnsi"/>
          <w:bCs/>
          <w:color w:val="000000" w:themeColor="text1"/>
          <w:lang w:val="en-US"/>
        </w:rPr>
        <w:t>A</w:t>
      </w:r>
      <w:r w:rsidR="008C0891">
        <w:rPr>
          <w:rFonts w:eastAsia="Times New Roman" w:cstheme="minorHAnsi"/>
          <w:bCs/>
          <w:color w:val="000000" w:themeColor="text1"/>
          <w:lang w:val="en-US"/>
        </w:rPr>
        <w:t>cademics in many</w:t>
      </w:r>
      <w:r w:rsidR="00354A78">
        <w:rPr>
          <w:rFonts w:eastAsia="Times New Roman" w:cstheme="minorHAnsi"/>
          <w:bCs/>
          <w:color w:val="000000" w:themeColor="text1"/>
          <w:lang w:val="en-US"/>
        </w:rPr>
        <w:t xml:space="preserve"> </w:t>
      </w:r>
      <w:r w:rsidR="00942B4A" w:rsidRPr="00A605E4">
        <w:rPr>
          <w:rFonts w:eastAsia="Times New Roman" w:cstheme="minorHAnsi"/>
          <w:bCs/>
          <w:color w:val="000000" w:themeColor="text1"/>
          <w:lang w:val="en-US"/>
        </w:rPr>
        <w:t>smaller universities</w:t>
      </w:r>
      <w:r>
        <w:rPr>
          <w:rFonts w:eastAsia="Times New Roman" w:cstheme="minorHAnsi"/>
          <w:bCs/>
          <w:color w:val="000000" w:themeColor="text1"/>
          <w:lang w:val="en-US"/>
        </w:rPr>
        <w:t xml:space="preserve"> are </w:t>
      </w:r>
      <w:r w:rsidR="00942B4A" w:rsidRPr="00A605E4">
        <w:rPr>
          <w:rFonts w:eastAsia="Times New Roman" w:cstheme="minorHAnsi"/>
          <w:bCs/>
          <w:color w:val="000000" w:themeColor="text1"/>
          <w:lang w:val="en-US"/>
        </w:rPr>
        <w:t xml:space="preserve">working in isolation from their local peers and </w:t>
      </w:r>
      <w:r>
        <w:rPr>
          <w:rFonts w:eastAsia="Times New Roman" w:cstheme="minorHAnsi"/>
          <w:bCs/>
          <w:color w:val="000000" w:themeColor="text1"/>
          <w:lang w:val="en-US"/>
        </w:rPr>
        <w:t>in some instances</w:t>
      </w:r>
      <w:r w:rsidR="00942B4A" w:rsidRPr="00A605E4">
        <w:rPr>
          <w:rFonts w:eastAsia="Times New Roman" w:cstheme="minorHAnsi"/>
          <w:bCs/>
          <w:color w:val="000000" w:themeColor="text1"/>
          <w:lang w:val="en-US"/>
        </w:rPr>
        <w:t xml:space="preserve"> research in mathematics and statistics at South African universities </w:t>
      </w:r>
      <w:r>
        <w:rPr>
          <w:rFonts w:eastAsia="Times New Roman" w:cstheme="minorHAnsi"/>
          <w:bCs/>
          <w:color w:val="000000" w:themeColor="text1"/>
          <w:lang w:val="en-US"/>
        </w:rPr>
        <w:t>lags</w:t>
      </w:r>
      <w:r w:rsidR="00942B4A" w:rsidRPr="00A605E4">
        <w:rPr>
          <w:rFonts w:eastAsia="Times New Roman" w:cstheme="minorHAnsi"/>
          <w:bCs/>
          <w:color w:val="000000" w:themeColor="text1"/>
          <w:lang w:val="en-US"/>
        </w:rPr>
        <w:t xml:space="preserve"> behind global contemporary and new areas of research. </w:t>
      </w:r>
      <w:r>
        <w:rPr>
          <w:rFonts w:eastAsia="Times New Roman" w:cstheme="minorHAnsi"/>
          <w:bCs/>
          <w:color w:val="000000" w:themeColor="text1"/>
          <w:lang w:val="en-US"/>
        </w:rPr>
        <w:t>The intention</w:t>
      </w:r>
      <w:r w:rsidR="00CF4FFB">
        <w:rPr>
          <w:rFonts w:eastAsia="Times New Roman" w:cstheme="minorHAnsi"/>
          <w:bCs/>
          <w:color w:val="000000" w:themeColor="text1"/>
          <w:lang w:val="en-US"/>
        </w:rPr>
        <w:t xml:space="preserve"> of the funding </w:t>
      </w:r>
      <w:proofErr w:type="spellStart"/>
      <w:r w:rsidR="00CF4FFB">
        <w:rPr>
          <w:rFonts w:eastAsia="Times New Roman" w:cstheme="minorHAnsi"/>
          <w:bCs/>
          <w:color w:val="000000" w:themeColor="text1"/>
          <w:lang w:val="en-US"/>
        </w:rPr>
        <w:t>programme</w:t>
      </w:r>
      <w:proofErr w:type="spellEnd"/>
      <w:r>
        <w:rPr>
          <w:rFonts w:eastAsia="Times New Roman" w:cstheme="minorHAnsi"/>
          <w:bCs/>
          <w:color w:val="000000" w:themeColor="text1"/>
          <w:lang w:val="en-US"/>
        </w:rPr>
        <w:t xml:space="preserve"> is to facilitate the pooling of</w:t>
      </w:r>
      <w:r w:rsidR="00942B4A" w:rsidRPr="00A605E4">
        <w:rPr>
          <w:rFonts w:eastAsia="Times New Roman" w:cstheme="minorHAnsi"/>
          <w:bCs/>
          <w:color w:val="000000" w:themeColor="text1"/>
          <w:lang w:val="en-US"/>
        </w:rPr>
        <w:t xml:space="preserve"> local expertise</w:t>
      </w:r>
      <w:r w:rsidR="00CF4FFB">
        <w:rPr>
          <w:rFonts w:eastAsia="Times New Roman" w:cstheme="minorHAnsi"/>
          <w:bCs/>
          <w:color w:val="000000" w:themeColor="text1"/>
          <w:lang w:val="en-US"/>
        </w:rPr>
        <w:t>, securing international expertise where appropriate,</w:t>
      </w:r>
      <w:r w:rsidR="00942B4A" w:rsidRPr="00A605E4">
        <w:rPr>
          <w:rFonts w:eastAsia="Times New Roman" w:cstheme="minorHAnsi"/>
          <w:bCs/>
          <w:color w:val="000000" w:themeColor="text1"/>
          <w:lang w:val="en-US"/>
        </w:rPr>
        <w:t xml:space="preserve"> </w:t>
      </w:r>
      <w:r w:rsidR="00836966">
        <w:rPr>
          <w:rFonts w:eastAsia="Times New Roman" w:cstheme="minorHAnsi"/>
          <w:bCs/>
          <w:color w:val="000000" w:themeColor="text1"/>
          <w:lang w:val="en-US"/>
        </w:rPr>
        <w:t xml:space="preserve">and sharing resources </w:t>
      </w:r>
      <w:r w:rsidR="00942B4A" w:rsidRPr="00A605E4">
        <w:rPr>
          <w:rFonts w:eastAsia="Times New Roman" w:cstheme="minorHAnsi"/>
          <w:bCs/>
          <w:color w:val="000000" w:themeColor="text1"/>
          <w:lang w:val="en-US"/>
        </w:rPr>
        <w:t xml:space="preserve">across the </w:t>
      </w:r>
      <w:r w:rsidR="00DD7E89">
        <w:rPr>
          <w:rFonts w:eastAsia="Times New Roman" w:cstheme="minorHAnsi"/>
          <w:bCs/>
          <w:color w:val="000000" w:themeColor="text1"/>
          <w:lang w:val="en-US"/>
        </w:rPr>
        <w:t xml:space="preserve">whole </w:t>
      </w:r>
      <w:r w:rsidR="00942B4A" w:rsidRPr="00A605E4">
        <w:rPr>
          <w:rFonts w:eastAsia="Times New Roman" w:cstheme="minorHAnsi"/>
          <w:bCs/>
          <w:color w:val="000000" w:themeColor="text1"/>
          <w:lang w:val="en-US"/>
        </w:rPr>
        <w:t xml:space="preserve">university system </w:t>
      </w:r>
      <w:r w:rsidR="00AA4613">
        <w:rPr>
          <w:rFonts w:eastAsia="Times New Roman" w:cstheme="minorHAnsi"/>
          <w:bCs/>
          <w:color w:val="000000" w:themeColor="text1"/>
          <w:lang w:val="en-US"/>
        </w:rPr>
        <w:t>thereby</w:t>
      </w:r>
      <w:r w:rsidR="003D79AE">
        <w:rPr>
          <w:rFonts w:eastAsia="Times New Roman" w:cstheme="minorHAnsi"/>
          <w:bCs/>
          <w:color w:val="000000" w:themeColor="text1"/>
          <w:lang w:val="en-US"/>
        </w:rPr>
        <w:t xml:space="preserve"> </w:t>
      </w:r>
      <w:r w:rsidR="00E80F87" w:rsidRPr="00A605E4">
        <w:rPr>
          <w:rFonts w:eastAsia="Times New Roman" w:cstheme="minorHAnsi"/>
          <w:bCs/>
          <w:color w:val="000000" w:themeColor="text1"/>
          <w:lang w:val="en-US"/>
        </w:rPr>
        <w:t>creat</w:t>
      </w:r>
      <w:r w:rsidR="003D79AE">
        <w:rPr>
          <w:rFonts w:eastAsia="Times New Roman" w:cstheme="minorHAnsi"/>
          <w:bCs/>
          <w:color w:val="000000" w:themeColor="text1"/>
          <w:lang w:val="en-US"/>
        </w:rPr>
        <w:t>ing</w:t>
      </w:r>
      <w:r w:rsidR="00E80F87" w:rsidRPr="00A605E4">
        <w:rPr>
          <w:rFonts w:eastAsia="Times New Roman" w:cstheme="minorHAnsi"/>
          <w:bCs/>
          <w:color w:val="000000" w:themeColor="text1"/>
          <w:lang w:val="en-US"/>
        </w:rPr>
        <w:t xml:space="preserve"> opportunities especially</w:t>
      </w:r>
      <w:r w:rsidR="005B1905">
        <w:rPr>
          <w:rFonts w:eastAsia="Times New Roman" w:cstheme="minorHAnsi"/>
          <w:bCs/>
          <w:color w:val="000000" w:themeColor="text1"/>
          <w:lang w:val="en-US"/>
        </w:rPr>
        <w:t xml:space="preserve"> for </w:t>
      </w:r>
      <w:r w:rsidR="005B1905" w:rsidRPr="00A605E4">
        <w:rPr>
          <w:rFonts w:eastAsia="Times New Roman" w:cstheme="minorHAnsi"/>
          <w:bCs/>
          <w:color w:val="000000" w:themeColor="text1"/>
          <w:lang w:val="en-US"/>
        </w:rPr>
        <w:t>post</w:t>
      </w:r>
      <w:r w:rsidR="005B1905">
        <w:rPr>
          <w:rFonts w:eastAsia="Times New Roman" w:cstheme="minorHAnsi"/>
          <w:bCs/>
          <w:color w:val="000000" w:themeColor="text1"/>
          <w:lang w:val="en-US"/>
        </w:rPr>
        <w:t>-</w:t>
      </w:r>
      <w:r w:rsidR="00E80F87" w:rsidRPr="00A605E4">
        <w:rPr>
          <w:rFonts w:eastAsia="Times New Roman" w:cstheme="minorHAnsi"/>
          <w:bCs/>
          <w:color w:val="000000" w:themeColor="text1"/>
          <w:lang w:val="en-US"/>
        </w:rPr>
        <w:t>graduate students and early career academics to be exposed to emerging trends</w:t>
      </w:r>
      <w:r w:rsidR="00DD7E89">
        <w:rPr>
          <w:rFonts w:eastAsia="Times New Roman" w:cstheme="minorHAnsi"/>
          <w:bCs/>
          <w:color w:val="000000" w:themeColor="text1"/>
          <w:lang w:val="en-US"/>
        </w:rPr>
        <w:t>,</w:t>
      </w:r>
      <w:r w:rsidR="00E80F87" w:rsidRPr="00A605E4">
        <w:rPr>
          <w:rFonts w:eastAsia="Times New Roman" w:cstheme="minorHAnsi"/>
          <w:bCs/>
          <w:color w:val="000000" w:themeColor="text1"/>
          <w:lang w:val="en-US"/>
        </w:rPr>
        <w:t xml:space="preserve"> and keep abreast of new directions</w:t>
      </w:r>
      <w:r w:rsidR="00AA4613">
        <w:rPr>
          <w:rFonts w:eastAsia="Times New Roman" w:cstheme="minorHAnsi"/>
          <w:bCs/>
          <w:color w:val="000000" w:themeColor="text1"/>
          <w:lang w:val="en-US"/>
        </w:rPr>
        <w:t xml:space="preserve"> </w:t>
      </w:r>
      <w:r w:rsidR="00E80F87" w:rsidRPr="00A605E4">
        <w:rPr>
          <w:rFonts w:eastAsia="Times New Roman" w:cstheme="minorHAnsi"/>
          <w:bCs/>
          <w:color w:val="000000" w:themeColor="text1"/>
          <w:lang w:val="en-US"/>
        </w:rPr>
        <w:t xml:space="preserve">in mathematical and statistical sciences research. </w:t>
      </w:r>
    </w:p>
    <w:p w14:paraId="08882B31" w14:textId="77777777" w:rsidR="00D12610" w:rsidRPr="00A605E4" w:rsidRDefault="00D07C01" w:rsidP="00AF5F9D">
      <w:pPr>
        <w:pStyle w:val="Heading1"/>
        <w:spacing w:before="120" w:after="120"/>
        <w:jc w:val="both"/>
      </w:pPr>
      <w:bookmarkStart w:id="1" w:name="_Toc77194414"/>
      <w:r w:rsidRPr="00A605E4">
        <w:rPr>
          <w:color w:val="000000" w:themeColor="text1"/>
        </w:rPr>
        <w:t>2</w:t>
      </w:r>
      <w:r w:rsidR="00D13B8C" w:rsidRPr="00A605E4">
        <w:rPr>
          <w:color w:val="000000" w:themeColor="text1"/>
        </w:rPr>
        <w:t xml:space="preserve">. </w:t>
      </w:r>
      <w:r w:rsidR="006F2B89" w:rsidRPr="00A605E4">
        <w:rPr>
          <w:color w:val="000000" w:themeColor="text1"/>
        </w:rPr>
        <w:tab/>
      </w:r>
      <w:r w:rsidR="00646CEA" w:rsidRPr="00A605E4">
        <w:rPr>
          <w:color w:val="000000" w:themeColor="text1"/>
        </w:rPr>
        <w:t>T</w:t>
      </w:r>
      <w:r w:rsidR="00D12610" w:rsidRPr="00A605E4">
        <w:t>YPES OF SUPPORT</w:t>
      </w:r>
      <w:bookmarkEnd w:id="1"/>
    </w:p>
    <w:p w14:paraId="6AEDB7E9" w14:textId="3B47D8B6" w:rsidR="0067444E" w:rsidRPr="00A605E4" w:rsidRDefault="00A15F3E" w:rsidP="00F77274">
      <w:pPr>
        <w:spacing w:line="276" w:lineRule="auto"/>
        <w:jc w:val="both"/>
        <w:rPr>
          <w:rFonts w:cstheme="minorHAnsi"/>
          <w:color w:val="000000" w:themeColor="text1"/>
        </w:rPr>
      </w:pPr>
      <w:r w:rsidRPr="00A605E4">
        <w:rPr>
          <w:rFonts w:cstheme="minorHAnsi"/>
          <w:color w:val="000000" w:themeColor="text1"/>
        </w:rPr>
        <w:t>The Knowledge</w:t>
      </w:r>
      <w:r w:rsidR="00DA4A09">
        <w:rPr>
          <w:rFonts w:cstheme="minorHAnsi"/>
          <w:color w:val="000000" w:themeColor="text1"/>
        </w:rPr>
        <w:t>s</w:t>
      </w:r>
      <w:r w:rsidRPr="00A605E4">
        <w:rPr>
          <w:rFonts w:cstheme="minorHAnsi"/>
          <w:color w:val="000000" w:themeColor="text1"/>
        </w:rPr>
        <w:t xml:space="preserve">hare instrument will support </w:t>
      </w:r>
      <w:r w:rsidR="004D3805">
        <w:rPr>
          <w:rFonts w:cstheme="minorHAnsi"/>
          <w:color w:val="000000" w:themeColor="text1"/>
        </w:rPr>
        <w:t>five</w:t>
      </w:r>
      <w:r w:rsidR="00622283" w:rsidRPr="00A605E4">
        <w:rPr>
          <w:rFonts w:cstheme="minorHAnsi"/>
          <w:color w:val="000000" w:themeColor="text1"/>
        </w:rPr>
        <w:t xml:space="preserve"> main activities </w:t>
      </w:r>
      <w:r w:rsidR="00250271" w:rsidRPr="00A605E4">
        <w:rPr>
          <w:rFonts w:cstheme="minorHAnsi"/>
          <w:color w:val="000000" w:themeColor="text1"/>
        </w:rPr>
        <w:t>namely</w:t>
      </w:r>
      <w:r w:rsidR="00622283" w:rsidRPr="00A605E4">
        <w:rPr>
          <w:rFonts w:cstheme="minorHAnsi"/>
          <w:color w:val="000000" w:themeColor="text1"/>
        </w:rPr>
        <w:t xml:space="preserve"> </w:t>
      </w:r>
      <w:r w:rsidR="00250271" w:rsidRPr="00A605E4">
        <w:rPr>
          <w:rFonts w:cstheme="minorHAnsi"/>
          <w:color w:val="000000" w:themeColor="text1"/>
        </w:rPr>
        <w:t xml:space="preserve">a </w:t>
      </w:r>
      <w:r w:rsidR="00622283" w:rsidRPr="00A605E4">
        <w:rPr>
          <w:rFonts w:cstheme="minorHAnsi"/>
          <w:color w:val="000000" w:themeColor="text1"/>
        </w:rPr>
        <w:t>M</w:t>
      </w:r>
      <w:r w:rsidRPr="00A605E4">
        <w:rPr>
          <w:rFonts w:cstheme="minorHAnsi"/>
          <w:color w:val="000000" w:themeColor="text1"/>
        </w:rPr>
        <w:t>entorship</w:t>
      </w:r>
      <w:r w:rsidR="00622283" w:rsidRPr="00A605E4">
        <w:rPr>
          <w:rFonts w:cstheme="minorHAnsi"/>
          <w:color w:val="000000" w:themeColor="text1"/>
        </w:rPr>
        <w:t xml:space="preserve"> </w:t>
      </w:r>
      <w:r w:rsidR="00250271" w:rsidRPr="00A605E4">
        <w:rPr>
          <w:rFonts w:cstheme="minorHAnsi"/>
          <w:color w:val="000000" w:themeColor="text1"/>
        </w:rPr>
        <w:t>P</w:t>
      </w:r>
      <w:r w:rsidR="00622283" w:rsidRPr="00A605E4">
        <w:rPr>
          <w:rFonts w:cstheme="minorHAnsi"/>
          <w:color w:val="000000" w:themeColor="text1"/>
        </w:rPr>
        <w:t xml:space="preserve">rogramme, </w:t>
      </w:r>
      <w:r w:rsidRPr="00A605E4">
        <w:rPr>
          <w:rFonts w:cstheme="minorHAnsi"/>
          <w:color w:val="000000" w:themeColor="text1"/>
        </w:rPr>
        <w:t xml:space="preserve">Graduate </w:t>
      </w:r>
      <w:r w:rsidR="00A727CC">
        <w:rPr>
          <w:rFonts w:cstheme="minorHAnsi"/>
          <w:color w:val="000000" w:themeColor="text1"/>
        </w:rPr>
        <w:t xml:space="preserve">Workshops and </w:t>
      </w:r>
      <w:r w:rsidRPr="00A605E4">
        <w:rPr>
          <w:rFonts w:cstheme="minorHAnsi"/>
          <w:color w:val="000000" w:themeColor="text1"/>
        </w:rPr>
        <w:t>Research Schools</w:t>
      </w:r>
      <w:r w:rsidR="00A727CC">
        <w:rPr>
          <w:rFonts w:cstheme="minorHAnsi"/>
          <w:color w:val="000000" w:themeColor="text1"/>
        </w:rPr>
        <w:t xml:space="preserve">, </w:t>
      </w:r>
      <w:r w:rsidR="004D3805">
        <w:rPr>
          <w:rFonts w:cstheme="minorHAnsi"/>
          <w:color w:val="000000" w:themeColor="text1"/>
        </w:rPr>
        <w:t xml:space="preserve">Shared Lecture Series, </w:t>
      </w:r>
      <w:bookmarkStart w:id="2" w:name="_Hlk77152327"/>
      <w:r w:rsidR="006F7D11">
        <w:rPr>
          <w:rFonts w:cstheme="minorHAnsi"/>
          <w:color w:val="000000" w:themeColor="text1"/>
        </w:rPr>
        <w:t>C</w:t>
      </w:r>
      <w:r w:rsidR="00A727CC">
        <w:rPr>
          <w:rFonts w:cstheme="minorHAnsi"/>
          <w:color w:val="000000" w:themeColor="text1"/>
        </w:rPr>
        <w:t>o-supervision of PhD students</w:t>
      </w:r>
      <w:bookmarkEnd w:id="2"/>
      <w:r w:rsidR="00A727CC">
        <w:rPr>
          <w:rFonts w:cstheme="minorHAnsi"/>
          <w:color w:val="000000" w:themeColor="text1"/>
        </w:rPr>
        <w:t xml:space="preserve">, and </w:t>
      </w:r>
      <w:bookmarkStart w:id="3" w:name="_Hlk77153943"/>
      <w:r w:rsidR="006F7D11">
        <w:rPr>
          <w:rFonts w:cstheme="minorHAnsi"/>
          <w:color w:val="000000" w:themeColor="text1"/>
        </w:rPr>
        <w:t>Short-term Inter-institutional Research Visits</w:t>
      </w:r>
      <w:bookmarkEnd w:id="3"/>
      <w:r w:rsidR="006F7D11">
        <w:rPr>
          <w:rFonts w:cstheme="minorHAnsi"/>
          <w:color w:val="000000" w:themeColor="text1"/>
        </w:rPr>
        <w:t>.</w:t>
      </w:r>
      <w:r w:rsidRPr="00A605E4">
        <w:rPr>
          <w:rFonts w:cstheme="minorHAnsi"/>
          <w:color w:val="000000" w:themeColor="text1"/>
        </w:rPr>
        <w:t xml:space="preserve"> </w:t>
      </w:r>
      <w:r w:rsidR="006F7D11">
        <w:rPr>
          <w:rFonts w:cstheme="minorHAnsi"/>
          <w:color w:val="000000" w:themeColor="text1"/>
        </w:rPr>
        <w:t xml:space="preserve"> </w:t>
      </w:r>
      <w:r w:rsidR="00250271" w:rsidRPr="00A605E4">
        <w:rPr>
          <w:rFonts w:cstheme="minorHAnsi"/>
          <w:color w:val="000000" w:themeColor="text1"/>
        </w:rPr>
        <w:t xml:space="preserve">The rationale and overview of each </w:t>
      </w:r>
      <w:r w:rsidR="00655F9F">
        <w:rPr>
          <w:rFonts w:cstheme="minorHAnsi"/>
          <w:color w:val="000000" w:themeColor="text1"/>
        </w:rPr>
        <w:t xml:space="preserve">category </w:t>
      </w:r>
      <w:r w:rsidR="00FD12EC">
        <w:rPr>
          <w:rFonts w:cstheme="minorHAnsi"/>
          <w:color w:val="000000" w:themeColor="text1"/>
        </w:rPr>
        <w:t>for funding</w:t>
      </w:r>
      <w:r w:rsidR="00250271" w:rsidRPr="00A605E4">
        <w:rPr>
          <w:rFonts w:cstheme="minorHAnsi"/>
          <w:color w:val="000000" w:themeColor="text1"/>
        </w:rPr>
        <w:t xml:space="preserve"> is given below.</w:t>
      </w:r>
    </w:p>
    <w:p w14:paraId="2623DA56" w14:textId="62AE7391" w:rsidR="004E1A9E" w:rsidRPr="004E1A9E" w:rsidRDefault="00D07C01" w:rsidP="00F77274">
      <w:pPr>
        <w:pStyle w:val="Heading2"/>
        <w:jc w:val="both"/>
      </w:pPr>
      <w:bookmarkStart w:id="4" w:name="_Toc77194415"/>
      <w:r w:rsidRPr="00A605E4">
        <w:t>2</w:t>
      </w:r>
      <w:r w:rsidR="000A4CC6" w:rsidRPr="00A605E4">
        <w:t xml:space="preserve">.1 </w:t>
      </w:r>
      <w:r w:rsidR="006F2B89" w:rsidRPr="00A605E4">
        <w:tab/>
      </w:r>
      <w:r w:rsidR="000A4CC6" w:rsidRPr="004E1A9E">
        <w:t>Mentorship</w:t>
      </w:r>
      <w:r w:rsidR="000A4CC6" w:rsidRPr="00A605E4">
        <w:t xml:space="preserve"> </w:t>
      </w:r>
      <w:r w:rsidR="004D3805">
        <w:t>P</w:t>
      </w:r>
      <w:r w:rsidR="000A4CC6" w:rsidRPr="00A605E4">
        <w:t>rogramme</w:t>
      </w:r>
      <w:bookmarkEnd w:id="4"/>
    </w:p>
    <w:p w14:paraId="152DF1B9" w14:textId="09CA3B84" w:rsidR="00AB4EEF" w:rsidRPr="00A605E4" w:rsidRDefault="00073045" w:rsidP="00F77274">
      <w:pPr>
        <w:spacing w:line="276" w:lineRule="auto"/>
        <w:jc w:val="both"/>
        <w:rPr>
          <w:rFonts w:cstheme="minorHAnsi"/>
          <w:color w:val="000000"/>
        </w:rPr>
      </w:pPr>
      <w:r w:rsidRPr="00A605E4">
        <w:rPr>
          <w:rFonts w:cstheme="minorHAnsi"/>
          <w:color w:val="000000"/>
        </w:rPr>
        <w:t>Departments of Mathematics</w:t>
      </w:r>
      <w:r w:rsidR="00242E53">
        <w:rPr>
          <w:rFonts w:cstheme="minorHAnsi"/>
          <w:color w:val="000000"/>
        </w:rPr>
        <w:t xml:space="preserve"> or</w:t>
      </w:r>
      <w:r w:rsidR="00970689">
        <w:rPr>
          <w:rFonts w:cstheme="minorHAnsi"/>
          <w:color w:val="000000"/>
        </w:rPr>
        <w:t xml:space="preserve"> </w:t>
      </w:r>
      <w:r w:rsidRPr="00A605E4">
        <w:rPr>
          <w:rFonts w:cstheme="minorHAnsi"/>
          <w:color w:val="000000"/>
        </w:rPr>
        <w:t>Statistics</w:t>
      </w:r>
      <w:r w:rsidR="00970689">
        <w:rPr>
          <w:rFonts w:cstheme="minorHAnsi"/>
          <w:color w:val="000000"/>
        </w:rPr>
        <w:t xml:space="preserve"> in </w:t>
      </w:r>
      <w:r w:rsidR="006F5E9F">
        <w:rPr>
          <w:rFonts w:cstheme="minorHAnsi"/>
          <w:color w:val="000000"/>
        </w:rPr>
        <w:t>smaller</w:t>
      </w:r>
      <w:r w:rsidR="00970689">
        <w:rPr>
          <w:rFonts w:cstheme="minorHAnsi"/>
          <w:color w:val="000000"/>
        </w:rPr>
        <w:t xml:space="preserve"> universities</w:t>
      </w:r>
      <w:r w:rsidRPr="00A605E4">
        <w:rPr>
          <w:rFonts w:cstheme="minorHAnsi"/>
          <w:color w:val="000000"/>
        </w:rPr>
        <w:t xml:space="preserve"> face a shortage of senior academics who can provide academic leadership and provide mentorship to the next generation of academic mathematicians and statisticians. Many departments employ people who have not yet established a research or lecturing career. These academics</w:t>
      </w:r>
      <w:r w:rsidR="004D3805">
        <w:rPr>
          <w:rFonts w:cstheme="minorHAnsi"/>
          <w:color w:val="000000"/>
        </w:rPr>
        <w:t xml:space="preserve"> may</w:t>
      </w:r>
      <w:r w:rsidRPr="00A605E4">
        <w:rPr>
          <w:rFonts w:cstheme="minorHAnsi"/>
          <w:color w:val="000000"/>
        </w:rPr>
        <w:t xml:space="preserve"> lack the skills to develop postgraduate courses, to develop research projects and to supervise research students. Many of them already find themselves in positions of academic leadership without the requisite experience and expertise to exercise the necessary academic leadership. Others carry heavy lecturing loads that leave minimal time for the development of their own research </w:t>
      </w:r>
      <w:r w:rsidR="00AB4EEF" w:rsidRPr="00A605E4">
        <w:rPr>
          <w:rFonts w:cstheme="minorHAnsi"/>
          <w:color w:val="000000"/>
        </w:rPr>
        <w:t xml:space="preserve">and teaching </w:t>
      </w:r>
      <w:r w:rsidRPr="00A605E4">
        <w:rPr>
          <w:rFonts w:cstheme="minorHAnsi"/>
          <w:color w:val="000000"/>
        </w:rPr>
        <w:t xml:space="preserve">careers. </w:t>
      </w:r>
    </w:p>
    <w:p w14:paraId="1E9F0BE5" w14:textId="39886C0F" w:rsidR="00073045" w:rsidRPr="00A605E4" w:rsidRDefault="00073045" w:rsidP="00F77274">
      <w:pPr>
        <w:spacing w:line="276" w:lineRule="auto"/>
        <w:jc w:val="both"/>
        <w:rPr>
          <w:rFonts w:cstheme="minorHAnsi"/>
          <w:color w:val="000000"/>
        </w:rPr>
      </w:pPr>
      <w:r w:rsidRPr="00A605E4">
        <w:rPr>
          <w:rFonts w:cstheme="minorHAnsi"/>
          <w:color w:val="000000"/>
        </w:rPr>
        <w:t>The funding will be used by universities to identify and appoint senior mentors to work with the younger academics in mathematics and statistics departments. Mentors (distinguished scholars of research) are selected on the basis of impeccable mentorship credentials and commit</w:t>
      </w:r>
      <w:r w:rsidR="00CD6C83">
        <w:rPr>
          <w:rFonts w:cstheme="minorHAnsi"/>
          <w:color w:val="000000"/>
        </w:rPr>
        <w:t>ment</w:t>
      </w:r>
      <w:r w:rsidRPr="00A605E4">
        <w:rPr>
          <w:rFonts w:cstheme="minorHAnsi"/>
          <w:color w:val="000000"/>
        </w:rPr>
        <w:t xml:space="preserve"> to the development of the next generation of academics in the mathematical and statistical sciences. Mentors should be prepared to approach their mentorship responsibilities in a selfless manner since </w:t>
      </w:r>
      <w:r w:rsidRPr="00A605E4">
        <w:rPr>
          <w:rFonts w:cstheme="minorHAnsi"/>
          <w:color w:val="000000"/>
        </w:rPr>
        <w:lastRenderedPageBreak/>
        <w:t xml:space="preserve">the aim will not be to benefit the career of the mentor, but to directly benefit the careers of the mentees, and indirectly strengthen their host departments. </w:t>
      </w:r>
    </w:p>
    <w:p w14:paraId="569800D2" w14:textId="7E184C75" w:rsidR="00073045" w:rsidRPr="00A605E4" w:rsidRDefault="00073045" w:rsidP="00F77274">
      <w:pPr>
        <w:spacing w:line="276" w:lineRule="auto"/>
        <w:jc w:val="both"/>
        <w:rPr>
          <w:rFonts w:cstheme="minorHAnsi"/>
          <w:color w:val="000000"/>
        </w:rPr>
      </w:pPr>
      <w:r w:rsidRPr="00A605E4">
        <w:rPr>
          <w:rFonts w:cstheme="minorHAnsi"/>
          <w:color w:val="000000"/>
        </w:rPr>
        <w:t>Mentors will either spend a continuous time period in the host department, or pay regular visits to the department, depending on the circumstance of the mentor and the specific needs of the host department</w:t>
      </w:r>
      <w:r w:rsidR="005E73B5">
        <w:rPr>
          <w:rFonts w:cstheme="minorHAnsi"/>
          <w:color w:val="000000"/>
        </w:rPr>
        <w:t xml:space="preserve"> and mentee.</w:t>
      </w:r>
    </w:p>
    <w:p w14:paraId="20644DB6" w14:textId="0B88658A" w:rsidR="00073045" w:rsidRPr="00A605E4" w:rsidRDefault="00073045" w:rsidP="00F77274">
      <w:pPr>
        <w:spacing w:before="60" w:after="15" w:line="276" w:lineRule="auto"/>
        <w:ind w:right="60"/>
        <w:jc w:val="both"/>
        <w:rPr>
          <w:rFonts w:cstheme="minorHAnsi"/>
          <w:color w:val="000000"/>
        </w:rPr>
      </w:pPr>
      <w:r w:rsidRPr="00A605E4">
        <w:rPr>
          <w:rFonts w:cstheme="minorHAnsi"/>
          <w:b/>
          <w:color w:val="000000"/>
        </w:rPr>
        <w:t xml:space="preserve">Requirements for a mentor: </w:t>
      </w:r>
      <w:r w:rsidRPr="00A605E4">
        <w:rPr>
          <w:rFonts w:cstheme="minorHAnsi"/>
          <w:color w:val="000000"/>
        </w:rPr>
        <w:t xml:space="preserve">A mentor can be an established researcher, an international acclaimed academic or an acclaimed SA retired academic, who </w:t>
      </w:r>
      <w:r w:rsidR="005E73B5">
        <w:rPr>
          <w:rFonts w:cstheme="minorHAnsi"/>
          <w:color w:val="000000"/>
        </w:rPr>
        <w:t>can share their experience of successfully publishing in recognised research journals</w:t>
      </w:r>
      <w:r w:rsidRPr="00A605E4">
        <w:rPr>
          <w:rFonts w:cstheme="minorHAnsi"/>
          <w:color w:val="000000"/>
        </w:rPr>
        <w:t xml:space="preserve">, </w:t>
      </w:r>
      <w:r w:rsidR="005E73B5">
        <w:rPr>
          <w:rFonts w:cstheme="minorHAnsi"/>
          <w:color w:val="000000"/>
        </w:rPr>
        <w:t>writing grant proposals, applying for</w:t>
      </w:r>
      <w:r w:rsidRPr="00A605E4">
        <w:rPr>
          <w:rFonts w:cstheme="minorHAnsi"/>
          <w:color w:val="000000"/>
        </w:rPr>
        <w:t xml:space="preserve"> NRF-rating, defining and proposing niche and novel research areas, </w:t>
      </w:r>
      <w:r w:rsidR="005E73B5">
        <w:rPr>
          <w:rFonts w:cstheme="minorHAnsi"/>
          <w:color w:val="000000"/>
        </w:rPr>
        <w:t xml:space="preserve">and </w:t>
      </w:r>
      <w:r w:rsidRPr="00A605E4">
        <w:rPr>
          <w:rFonts w:cstheme="minorHAnsi"/>
          <w:color w:val="000000"/>
        </w:rPr>
        <w:t>supervising Masters and PhD students. The mentor should not be permanently employed by the host University.</w:t>
      </w:r>
    </w:p>
    <w:p w14:paraId="0AC69C2E" w14:textId="77777777" w:rsidR="0098035A" w:rsidRDefault="0098035A" w:rsidP="00F77274">
      <w:pPr>
        <w:spacing w:after="0" w:line="276" w:lineRule="auto"/>
        <w:jc w:val="both"/>
        <w:rPr>
          <w:rFonts w:cstheme="minorHAnsi"/>
          <w:color w:val="000000"/>
        </w:rPr>
      </w:pPr>
    </w:p>
    <w:p w14:paraId="569FFE3C" w14:textId="7A3B0DB9" w:rsidR="00073045" w:rsidRPr="00A605E4" w:rsidRDefault="00073045" w:rsidP="00F77274">
      <w:pPr>
        <w:spacing w:line="276" w:lineRule="auto"/>
        <w:jc w:val="both"/>
        <w:rPr>
          <w:rFonts w:cstheme="minorHAnsi"/>
          <w:color w:val="000000"/>
        </w:rPr>
      </w:pPr>
      <w:r w:rsidRPr="00A605E4">
        <w:rPr>
          <w:rFonts w:cstheme="minorHAnsi"/>
          <w:color w:val="000000"/>
        </w:rPr>
        <w:t>The mentor should assist with capacity development and the activities</w:t>
      </w:r>
      <w:r w:rsidR="00354A78">
        <w:rPr>
          <w:rFonts w:cstheme="minorHAnsi"/>
          <w:color w:val="000000"/>
        </w:rPr>
        <w:t xml:space="preserve"> may </w:t>
      </w:r>
      <w:r w:rsidRPr="00A605E4">
        <w:rPr>
          <w:rFonts w:cstheme="minorHAnsi"/>
          <w:color w:val="000000"/>
        </w:rPr>
        <w:t xml:space="preserve">include </w:t>
      </w:r>
      <w:r w:rsidR="009B1060">
        <w:rPr>
          <w:rFonts w:cstheme="minorHAnsi"/>
          <w:color w:val="000000"/>
        </w:rPr>
        <w:t xml:space="preserve">items from the list </w:t>
      </w:r>
      <w:r w:rsidRPr="00A605E4">
        <w:rPr>
          <w:rFonts w:cstheme="minorHAnsi"/>
          <w:color w:val="000000"/>
        </w:rPr>
        <w:t>below:</w:t>
      </w:r>
    </w:p>
    <w:p w14:paraId="52E92248" w14:textId="77777777" w:rsidR="00073045" w:rsidRPr="00A605E4" w:rsidRDefault="00073045" w:rsidP="00F77274">
      <w:pPr>
        <w:pStyle w:val="ListParagraph"/>
        <w:numPr>
          <w:ilvl w:val="0"/>
          <w:numId w:val="2"/>
        </w:numPr>
        <w:spacing w:line="276" w:lineRule="auto"/>
        <w:ind w:left="720"/>
        <w:jc w:val="both"/>
        <w:rPr>
          <w:rFonts w:cstheme="minorHAnsi"/>
          <w:color w:val="000000"/>
        </w:rPr>
      </w:pPr>
      <w:r w:rsidRPr="00A605E4">
        <w:rPr>
          <w:rFonts w:cstheme="minorHAnsi"/>
          <w:color w:val="000000"/>
        </w:rPr>
        <w:t xml:space="preserve">Supervise or co-supervise </w:t>
      </w:r>
      <w:r w:rsidR="00944BB2" w:rsidRPr="00A605E4">
        <w:rPr>
          <w:rFonts w:cstheme="minorHAnsi"/>
          <w:color w:val="000000"/>
        </w:rPr>
        <w:t>Masters</w:t>
      </w:r>
      <w:r w:rsidRPr="00A605E4">
        <w:rPr>
          <w:rFonts w:cstheme="minorHAnsi"/>
          <w:color w:val="000000"/>
        </w:rPr>
        <w:t xml:space="preserve"> and PhD students which may include young academics already on permanent employmen</w:t>
      </w:r>
      <w:r w:rsidR="00944BB2" w:rsidRPr="00A605E4">
        <w:rPr>
          <w:rFonts w:cstheme="minorHAnsi"/>
          <w:color w:val="000000"/>
        </w:rPr>
        <w:t>t.</w:t>
      </w:r>
    </w:p>
    <w:p w14:paraId="54D4FFDE" w14:textId="77777777" w:rsidR="00073045" w:rsidRPr="00A605E4" w:rsidRDefault="00073045" w:rsidP="00F77274">
      <w:pPr>
        <w:pStyle w:val="ListParagraph"/>
        <w:numPr>
          <w:ilvl w:val="0"/>
          <w:numId w:val="2"/>
        </w:numPr>
        <w:spacing w:line="276" w:lineRule="auto"/>
        <w:ind w:left="720"/>
        <w:jc w:val="both"/>
        <w:rPr>
          <w:rFonts w:cstheme="minorHAnsi"/>
          <w:color w:val="000000"/>
        </w:rPr>
      </w:pPr>
      <w:r w:rsidRPr="00A605E4">
        <w:rPr>
          <w:rFonts w:cstheme="minorHAnsi"/>
          <w:color w:val="000000"/>
        </w:rPr>
        <w:t>Guidance with grant writing.</w:t>
      </w:r>
    </w:p>
    <w:p w14:paraId="0A68CE14" w14:textId="4424D23D" w:rsidR="00073045" w:rsidRDefault="00073045" w:rsidP="00F77274">
      <w:pPr>
        <w:pStyle w:val="ListParagraph"/>
        <w:numPr>
          <w:ilvl w:val="0"/>
          <w:numId w:val="2"/>
        </w:numPr>
        <w:spacing w:line="276" w:lineRule="auto"/>
        <w:ind w:left="720"/>
        <w:jc w:val="both"/>
        <w:rPr>
          <w:rFonts w:cstheme="minorHAnsi"/>
          <w:color w:val="000000"/>
        </w:rPr>
      </w:pPr>
      <w:r w:rsidRPr="00A605E4">
        <w:rPr>
          <w:rFonts w:cstheme="minorHAnsi"/>
          <w:color w:val="000000"/>
        </w:rPr>
        <w:t xml:space="preserve">Increasing the production of peer reviewed accredited publications. </w:t>
      </w:r>
    </w:p>
    <w:p w14:paraId="53A23ABC" w14:textId="216096E5" w:rsidR="00ED4D0B" w:rsidRPr="00A605E4" w:rsidRDefault="00ED4D0B" w:rsidP="00F77274">
      <w:pPr>
        <w:pStyle w:val="ListParagraph"/>
        <w:numPr>
          <w:ilvl w:val="0"/>
          <w:numId w:val="2"/>
        </w:numPr>
        <w:spacing w:line="276" w:lineRule="auto"/>
        <w:ind w:left="720"/>
        <w:jc w:val="both"/>
        <w:rPr>
          <w:rFonts w:cstheme="minorHAnsi"/>
          <w:color w:val="000000"/>
        </w:rPr>
      </w:pPr>
      <w:r>
        <w:rPr>
          <w:rFonts w:cstheme="minorHAnsi"/>
          <w:color w:val="000000"/>
        </w:rPr>
        <w:t>Preparing and presenting conference papers.</w:t>
      </w:r>
    </w:p>
    <w:p w14:paraId="71B6945A" w14:textId="77777777" w:rsidR="00073045" w:rsidRPr="00A605E4" w:rsidRDefault="00073045" w:rsidP="00F77274">
      <w:pPr>
        <w:pStyle w:val="ListParagraph"/>
        <w:numPr>
          <w:ilvl w:val="0"/>
          <w:numId w:val="2"/>
        </w:numPr>
        <w:spacing w:line="276" w:lineRule="auto"/>
        <w:ind w:left="720"/>
        <w:jc w:val="both"/>
        <w:rPr>
          <w:rFonts w:cstheme="minorHAnsi"/>
          <w:color w:val="000000"/>
        </w:rPr>
      </w:pPr>
      <w:r w:rsidRPr="00A605E4">
        <w:rPr>
          <w:rFonts w:cstheme="minorHAnsi"/>
          <w:color w:val="000000"/>
        </w:rPr>
        <w:t>Design of master and or doctoral research projects, which could include research projects spanning across institutions.</w:t>
      </w:r>
    </w:p>
    <w:p w14:paraId="04663EA7" w14:textId="77777777" w:rsidR="00073045" w:rsidRPr="00A605E4" w:rsidRDefault="00073045" w:rsidP="00F77274">
      <w:pPr>
        <w:pStyle w:val="ListParagraph"/>
        <w:numPr>
          <w:ilvl w:val="0"/>
          <w:numId w:val="2"/>
        </w:numPr>
        <w:spacing w:line="276" w:lineRule="auto"/>
        <w:ind w:left="720"/>
        <w:jc w:val="both"/>
        <w:rPr>
          <w:rFonts w:cstheme="minorHAnsi"/>
          <w:color w:val="000000"/>
        </w:rPr>
      </w:pPr>
      <w:r w:rsidRPr="00A605E4">
        <w:rPr>
          <w:rFonts w:cstheme="minorHAnsi"/>
          <w:color w:val="000000"/>
        </w:rPr>
        <w:t>Provide expert advice and guidance to conceptualise and design complex research projects.</w:t>
      </w:r>
    </w:p>
    <w:p w14:paraId="617E4D2E" w14:textId="77777777" w:rsidR="00073045" w:rsidRPr="00A605E4" w:rsidRDefault="00073045" w:rsidP="00F77274">
      <w:pPr>
        <w:pStyle w:val="ListParagraph"/>
        <w:numPr>
          <w:ilvl w:val="0"/>
          <w:numId w:val="2"/>
        </w:numPr>
        <w:spacing w:line="276" w:lineRule="auto"/>
        <w:ind w:left="720"/>
        <w:jc w:val="both"/>
        <w:rPr>
          <w:rFonts w:cstheme="minorHAnsi"/>
          <w:color w:val="000000"/>
        </w:rPr>
      </w:pPr>
      <w:r w:rsidRPr="00A605E4">
        <w:rPr>
          <w:rFonts w:cstheme="minorHAnsi"/>
          <w:color w:val="000000"/>
        </w:rPr>
        <w:t xml:space="preserve">Assist newly established researchers to build and nurture their research careers, leading to NRF ratings. </w:t>
      </w:r>
    </w:p>
    <w:p w14:paraId="4563C69C" w14:textId="77777777" w:rsidR="00073045" w:rsidRPr="00A605E4" w:rsidRDefault="00073045" w:rsidP="00F77274">
      <w:pPr>
        <w:pStyle w:val="ListParagraph"/>
        <w:numPr>
          <w:ilvl w:val="0"/>
          <w:numId w:val="2"/>
        </w:numPr>
        <w:spacing w:line="276" w:lineRule="auto"/>
        <w:ind w:left="720"/>
        <w:jc w:val="both"/>
        <w:rPr>
          <w:rFonts w:cstheme="minorHAnsi"/>
          <w:color w:val="000000"/>
        </w:rPr>
      </w:pPr>
      <w:r w:rsidRPr="00A605E4">
        <w:rPr>
          <w:rFonts w:cstheme="minorHAnsi"/>
          <w:color w:val="000000"/>
        </w:rPr>
        <w:t xml:space="preserve">Scientific writing assistance at all postgraduate levels. </w:t>
      </w:r>
    </w:p>
    <w:p w14:paraId="1FC733E7" w14:textId="0AAC1E3A" w:rsidR="00073045" w:rsidRDefault="00A93045" w:rsidP="00F77274">
      <w:pPr>
        <w:pStyle w:val="ListParagraph"/>
        <w:numPr>
          <w:ilvl w:val="0"/>
          <w:numId w:val="2"/>
        </w:numPr>
        <w:spacing w:line="276" w:lineRule="auto"/>
        <w:ind w:left="720"/>
        <w:jc w:val="both"/>
        <w:rPr>
          <w:rFonts w:cstheme="minorHAnsi"/>
          <w:color w:val="000000"/>
        </w:rPr>
      </w:pPr>
      <w:r>
        <w:rPr>
          <w:rFonts w:cstheme="minorHAnsi"/>
          <w:color w:val="000000"/>
        </w:rPr>
        <w:t xml:space="preserve">Organise </w:t>
      </w:r>
      <w:r w:rsidR="00073045" w:rsidRPr="00A605E4">
        <w:rPr>
          <w:rFonts w:cstheme="minorHAnsi"/>
          <w:color w:val="000000"/>
        </w:rPr>
        <w:t>short workshops to mentor young/inexperienced super</w:t>
      </w:r>
      <w:r w:rsidR="008C0891">
        <w:rPr>
          <w:rFonts w:cstheme="minorHAnsi"/>
          <w:color w:val="000000"/>
        </w:rPr>
        <w:t>visors</w:t>
      </w:r>
      <w:r w:rsidR="00073045" w:rsidRPr="00A605E4">
        <w:rPr>
          <w:rFonts w:cstheme="minorHAnsi"/>
          <w:color w:val="000000"/>
        </w:rPr>
        <w:t>.</w:t>
      </w:r>
    </w:p>
    <w:p w14:paraId="0810484D" w14:textId="0FF1F061" w:rsidR="005E73B5" w:rsidRPr="00A605E4" w:rsidRDefault="005E73B5" w:rsidP="00F77274">
      <w:pPr>
        <w:pStyle w:val="ListParagraph"/>
        <w:numPr>
          <w:ilvl w:val="0"/>
          <w:numId w:val="2"/>
        </w:numPr>
        <w:spacing w:line="276" w:lineRule="auto"/>
        <w:ind w:left="720"/>
        <w:jc w:val="both"/>
        <w:rPr>
          <w:rFonts w:cstheme="minorHAnsi"/>
          <w:color w:val="000000"/>
        </w:rPr>
      </w:pPr>
      <w:r>
        <w:rPr>
          <w:rFonts w:cstheme="minorHAnsi"/>
          <w:color w:val="000000"/>
        </w:rPr>
        <w:t>Provide overall guidance and advice on balancing the research, teaching and administrative demands of an academic career.</w:t>
      </w:r>
    </w:p>
    <w:p w14:paraId="381EE79B" w14:textId="529A01B6" w:rsidR="00073045" w:rsidRPr="00A605E4" w:rsidRDefault="00073045" w:rsidP="00F77274">
      <w:pPr>
        <w:spacing w:line="276" w:lineRule="auto"/>
        <w:jc w:val="both"/>
        <w:rPr>
          <w:rFonts w:cstheme="minorHAnsi"/>
          <w:color w:val="000000"/>
        </w:rPr>
      </w:pPr>
      <w:r w:rsidRPr="00A605E4">
        <w:rPr>
          <w:rFonts w:cstheme="minorHAnsi"/>
          <w:b/>
          <w:color w:val="000000"/>
        </w:rPr>
        <w:t xml:space="preserve">Requirements for a mentee: </w:t>
      </w:r>
      <w:r w:rsidRPr="00A605E4">
        <w:rPr>
          <w:rFonts w:cstheme="minorHAnsi"/>
          <w:color w:val="000000"/>
        </w:rPr>
        <w:t xml:space="preserve">A mentee is a young academic, typically a permanent staff member who </w:t>
      </w:r>
      <w:r w:rsidR="005E73B5">
        <w:rPr>
          <w:rFonts w:cstheme="minorHAnsi"/>
          <w:color w:val="000000"/>
        </w:rPr>
        <w:t xml:space="preserve">is </w:t>
      </w:r>
      <w:r w:rsidRPr="00A605E4">
        <w:rPr>
          <w:rFonts w:cstheme="minorHAnsi"/>
          <w:color w:val="000000"/>
        </w:rPr>
        <w:t xml:space="preserve">either </w:t>
      </w:r>
      <w:r w:rsidR="005E73B5">
        <w:rPr>
          <w:rFonts w:cstheme="minorHAnsi"/>
          <w:color w:val="000000"/>
        </w:rPr>
        <w:t xml:space="preserve">still working towards a PhD or </w:t>
      </w:r>
      <w:r w:rsidRPr="00A605E4">
        <w:rPr>
          <w:rFonts w:cstheme="minorHAnsi"/>
          <w:color w:val="000000"/>
        </w:rPr>
        <w:t xml:space="preserve">obtained a PhD in the last 5 years and who is appointed as senior lecturer, lecturer or junior lecturer </w:t>
      </w:r>
      <w:r w:rsidR="00CD41CE">
        <w:rPr>
          <w:rFonts w:cstheme="minorHAnsi"/>
          <w:color w:val="000000"/>
        </w:rPr>
        <w:t>in the Mathematical,</w:t>
      </w:r>
      <w:r w:rsidR="00944BB2" w:rsidRPr="00A605E4">
        <w:rPr>
          <w:rFonts w:cstheme="minorHAnsi"/>
          <w:color w:val="000000"/>
        </w:rPr>
        <w:t xml:space="preserve"> Statistical</w:t>
      </w:r>
      <w:r w:rsidR="00CD41CE">
        <w:rPr>
          <w:rFonts w:cstheme="minorHAnsi"/>
          <w:color w:val="000000"/>
        </w:rPr>
        <w:t>, and Data</w:t>
      </w:r>
      <w:r w:rsidR="00944BB2" w:rsidRPr="00A605E4">
        <w:rPr>
          <w:rFonts w:cstheme="minorHAnsi"/>
          <w:color w:val="000000"/>
        </w:rPr>
        <w:t xml:space="preserve"> Sciences.</w:t>
      </w:r>
      <w:r w:rsidR="00C75A10">
        <w:rPr>
          <w:rFonts w:cstheme="minorHAnsi"/>
          <w:color w:val="000000"/>
        </w:rPr>
        <w:t xml:space="preserve"> </w:t>
      </w:r>
    </w:p>
    <w:p w14:paraId="14A7F21D" w14:textId="77777777" w:rsidR="00073045" w:rsidRPr="00A605E4" w:rsidRDefault="00073045" w:rsidP="00F77274">
      <w:pPr>
        <w:spacing w:line="276" w:lineRule="auto"/>
        <w:jc w:val="both"/>
        <w:rPr>
          <w:rFonts w:cstheme="minorHAnsi"/>
          <w:color w:val="000000"/>
        </w:rPr>
      </w:pPr>
      <w:r w:rsidRPr="00A605E4">
        <w:rPr>
          <w:rFonts w:cstheme="minorHAnsi"/>
          <w:color w:val="000000"/>
        </w:rPr>
        <w:t>Measurable outcomes for the mentees will include:</w:t>
      </w:r>
    </w:p>
    <w:p w14:paraId="3C98F6BC" w14:textId="77777777" w:rsidR="00073045" w:rsidRPr="00A605E4" w:rsidRDefault="00073045" w:rsidP="00F77274">
      <w:pPr>
        <w:pStyle w:val="ListParagraph"/>
        <w:numPr>
          <w:ilvl w:val="0"/>
          <w:numId w:val="2"/>
        </w:numPr>
        <w:spacing w:line="276" w:lineRule="auto"/>
        <w:ind w:left="720"/>
        <w:jc w:val="both"/>
        <w:rPr>
          <w:rFonts w:cstheme="minorHAnsi"/>
          <w:color w:val="000000"/>
        </w:rPr>
      </w:pPr>
      <w:r w:rsidRPr="00A605E4">
        <w:rPr>
          <w:rFonts w:cstheme="minorHAnsi"/>
          <w:color w:val="000000"/>
        </w:rPr>
        <w:t>NRF rating (new or improved).</w:t>
      </w:r>
    </w:p>
    <w:p w14:paraId="533E640F" w14:textId="77777777" w:rsidR="00073045" w:rsidRPr="00A605E4" w:rsidRDefault="00073045" w:rsidP="00F77274">
      <w:pPr>
        <w:pStyle w:val="ListParagraph"/>
        <w:numPr>
          <w:ilvl w:val="0"/>
          <w:numId w:val="2"/>
        </w:numPr>
        <w:spacing w:line="276" w:lineRule="auto"/>
        <w:ind w:left="720"/>
        <w:jc w:val="both"/>
        <w:rPr>
          <w:rFonts w:cstheme="minorHAnsi"/>
          <w:color w:val="000000"/>
        </w:rPr>
      </w:pPr>
      <w:r w:rsidRPr="00A605E4">
        <w:rPr>
          <w:rFonts w:cstheme="minorHAnsi"/>
          <w:color w:val="000000"/>
        </w:rPr>
        <w:t xml:space="preserve">Increased publication output in peer-reviewed publications. </w:t>
      </w:r>
    </w:p>
    <w:p w14:paraId="1B918485" w14:textId="77777777" w:rsidR="00073045" w:rsidRPr="00A605E4" w:rsidRDefault="00073045" w:rsidP="00F77274">
      <w:pPr>
        <w:pStyle w:val="ListParagraph"/>
        <w:numPr>
          <w:ilvl w:val="0"/>
          <w:numId w:val="2"/>
        </w:numPr>
        <w:spacing w:line="276" w:lineRule="auto"/>
        <w:ind w:left="720"/>
        <w:jc w:val="both"/>
        <w:rPr>
          <w:rFonts w:cstheme="minorHAnsi"/>
          <w:color w:val="000000"/>
        </w:rPr>
      </w:pPr>
      <w:r w:rsidRPr="00A605E4">
        <w:rPr>
          <w:rFonts w:cstheme="minorHAnsi"/>
          <w:color w:val="000000"/>
        </w:rPr>
        <w:t>Successful grant funding applications.</w:t>
      </w:r>
    </w:p>
    <w:p w14:paraId="38959977" w14:textId="77777777" w:rsidR="00073045" w:rsidRPr="00A605E4" w:rsidRDefault="00073045" w:rsidP="00F77274">
      <w:pPr>
        <w:pStyle w:val="ListParagraph"/>
        <w:numPr>
          <w:ilvl w:val="0"/>
          <w:numId w:val="2"/>
        </w:numPr>
        <w:spacing w:line="276" w:lineRule="auto"/>
        <w:ind w:left="720"/>
        <w:jc w:val="both"/>
        <w:rPr>
          <w:rFonts w:cstheme="minorHAnsi"/>
          <w:color w:val="000000"/>
        </w:rPr>
      </w:pPr>
      <w:r w:rsidRPr="00A605E4">
        <w:rPr>
          <w:rFonts w:cstheme="minorHAnsi"/>
          <w:color w:val="000000"/>
        </w:rPr>
        <w:t>Ad hominem promotion.</w:t>
      </w:r>
    </w:p>
    <w:p w14:paraId="5E2D3814" w14:textId="77777777" w:rsidR="00073045" w:rsidRPr="00A605E4" w:rsidRDefault="00073045" w:rsidP="00F77274">
      <w:pPr>
        <w:pStyle w:val="ListParagraph"/>
        <w:numPr>
          <w:ilvl w:val="0"/>
          <w:numId w:val="2"/>
        </w:numPr>
        <w:spacing w:line="276" w:lineRule="auto"/>
        <w:ind w:left="720"/>
        <w:jc w:val="both"/>
        <w:rPr>
          <w:rFonts w:cstheme="minorHAnsi"/>
          <w:color w:val="000000"/>
        </w:rPr>
      </w:pPr>
      <w:r w:rsidRPr="00A605E4">
        <w:rPr>
          <w:rFonts w:cstheme="minorHAnsi"/>
          <w:color w:val="000000"/>
        </w:rPr>
        <w:t>Increased offering of Masters and PhD research projects.</w:t>
      </w:r>
    </w:p>
    <w:p w14:paraId="07CD4CE8" w14:textId="00880358" w:rsidR="00073045" w:rsidRPr="00A605E4" w:rsidRDefault="00A93045" w:rsidP="00F77274">
      <w:pPr>
        <w:pStyle w:val="ListParagraph"/>
        <w:numPr>
          <w:ilvl w:val="0"/>
          <w:numId w:val="2"/>
        </w:numPr>
        <w:spacing w:line="276" w:lineRule="auto"/>
        <w:ind w:left="720"/>
        <w:jc w:val="both"/>
        <w:rPr>
          <w:rFonts w:cstheme="minorHAnsi"/>
          <w:color w:val="000000"/>
        </w:rPr>
      </w:pPr>
      <w:r>
        <w:rPr>
          <w:rFonts w:cstheme="minorHAnsi"/>
          <w:color w:val="000000"/>
        </w:rPr>
        <w:t xml:space="preserve">Enhanced </w:t>
      </w:r>
      <w:r w:rsidR="00073045" w:rsidRPr="00A605E4">
        <w:rPr>
          <w:rFonts w:cstheme="minorHAnsi"/>
          <w:color w:val="000000"/>
        </w:rPr>
        <w:t xml:space="preserve">supervision </w:t>
      </w:r>
      <w:r w:rsidR="00354A78">
        <w:rPr>
          <w:rFonts w:cstheme="minorHAnsi"/>
          <w:color w:val="000000"/>
        </w:rPr>
        <w:t xml:space="preserve">skills </w:t>
      </w:r>
      <w:r w:rsidR="00073045" w:rsidRPr="00A605E4">
        <w:rPr>
          <w:rFonts w:cstheme="minorHAnsi"/>
          <w:color w:val="000000"/>
        </w:rPr>
        <w:t xml:space="preserve">resulting in graduation of students. </w:t>
      </w:r>
    </w:p>
    <w:p w14:paraId="6A0C1A80" w14:textId="79407B88" w:rsidR="00073045" w:rsidRDefault="00AB1BA8" w:rsidP="00F77274">
      <w:pPr>
        <w:pStyle w:val="ListParagraph"/>
        <w:numPr>
          <w:ilvl w:val="0"/>
          <w:numId w:val="2"/>
        </w:numPr>
        <w:spacing w:line="276" w:lineRule="auto"/>
        <w:ind w:left="720"/>
        <w:jc w:val="both"/>
        <w:rPr>
          <w:rFonts w:cstheme="minorHAnsi"/>
          <w:color w:val="000000"/>
        </w:rPr>
      </w:pPr>
      <w:r>
        <w:rPr>
          <w:rFonts w:cstheme="minorHAnsi"/>
          <w:color w:val="000000"/>
        </w:rPr>
        <w:t>P</w:t>
      </w:r>
      <w:r w:rsidR="00073045" w:rsidRPr="00A605E4">
        <w:rPr>
          <w:rFonts w:cstheme="minorHAnsi"/>
          <w:color w:val="000000"/>
        </w:rPr>
        <w:t xml:space="preserve">ostgraduate course presentation </w:t>
      </w:r>
      <w:r w:rsidR="00354A78">
        <w:rPr>
          <w:rFonts w:cstheme="minorHAnsi"/>
          <w:color w:val="000000"/>
        </w:rPr>
        <w:t xml:space="preserve">skills </w:t>
      </w:r>
      <w:r w:rsidR="00073045" w:rsidRPr="00A605E4">
        <w:rPr>
          <w:rFonts w:cstheme="minorHAnsi"/>
          <w:color w:val="000000"/>
        </w:rPr>
        <w:t>and ideally presentation</w:t>
      </w:r>
      <w:r w:rsidR="00354A78">
        <w:rPr>
          <w:rFonts w:cstheme="minorHAnsi"/>
          <w:color w:val="000000"/>
        </w:rPr>
        <w:t xml:space="preserve"> skills</w:t>
      </w:r>
      <w:r w:rsidR="00073045" w:rsidRPr="00A605E4">
        <w:rPr>
          <w:rFonts w:cstheme="minorHAnsi"/>
          <w:color w:val="000000"/>
        </w:rPr>
        <w:t xml:space="preserve"> of a course at various ins</w:t>
      </w:r>
      <w:r w:rsidR="00242E53">
        <w:rPr>
          <w:rFonts w:cstheme="minorHAnsi"/>
          <w:color w:val="000000"/>
        </w:rPr>
        <w:t>titutions for multiple benefits</w:t>
      </w:r>
      <w:r w:rsidR="00073045" w:rsidRPr="00A605E4">
        <w:rPr>
          <w:rFonts w:cstheme="minorHAnsi"/>
          <w:color w:val="000000"/>
        </w:rPr>
        <w:t>.</w:t>
      </w:r>
    </w:p>
    <w:p w14:paraId="39CFF722" w14:textId="02975189" w:rsidR="005E73B5" w:rsidRPr="00A605E4" w:rsidRDefault="005E73B5" w:rsidP="00F77274">
      <w:pPr>
        <w:pStyle w:val="ListParagraph"/>
        <w:numPr>
          <w:ilvl w:val="0"/>
          <w:numId w:val="2"/>
        </w:numPr>
        <w:spacing w:line="276" w:lineRule="auto"/>
        <w:ind w:left="720"/>
        <w:jc w:val="both"/>
        <w:rPr>
          <w:rFonts w:cstheme="minorHAnsi"/>
          <w:color w:val="000000"/>
        </w:rPr>
      </w:pPr>
      <w:r>
        <w:rPr>
          <w:rFonts w:cstheme="minorHAnsi"/>
          <w:color w:val="000000"/>
        </w:rPr>
        <w:t xml:space="preserve">Adoption of academic responsibilities </w:t>
      </w:r>
      <w:r w:rsidR="00ED4D0B">
        <w:rPr>
          <w:rFonts w:cstheme="minorHAnsi"/>
          <w:color w:val="000000"/>
        </w:rPr>
        <w:t xml:space="preserve">that reflect an increased standing amongst their peers. </w:t>
      </w:r>
    </w:p>
    <w:p w14:paraId="6D617F82" w14:textId="021FACBF" w:rsidR="00073045" w:rsidRPr="00A605E4" w:rsidRDefault="00073045" w:rsidP="00F77274">
      <w:pPr>
        <w:spacing w:line="276" w:lineRule="auto"/>
        <w:jc w:val="both"/>
        <w:rPr>
          <w:rFonts w:cstheme="minorHAnsi"/>
          <w:color w:val="000000"/>
        </w:rPr>
      </w:pPr>
      <w:r w:rsidRPr="00A605E4">
        <w:rPr>
          <w:rFonts w:cstheme="minorHAnsi"/>
          <w:color w:val="000000"/>
        </w:rPr>
        <w:lastRenderedPageBreak/>
        <w:t xml:space="preserve">It is expected of the mentor to visit the host university based on an agreed plan as managed by the relevant head of department of the host university. Mentors can also be retired academics who still have a presence in a Department. The host university shall make all logistical arrangements of the mentor. </w:t>
      </w:r>
    </w:p>
    <w:p w14:paraId="232E58B9" w14:textId="0D1E81A4" w:rsidR="00BC1694" w:rsidRPr="00A605E4" w:rsidRDefault="00D07C01" w:rsidP="00F77274">
      <w:pPr>
        <w:pStyle w:val="Heading2"/>
        <w:jc w:val="both"/>
        <w:rPr>
          <w:b w:val="0"/>
          <w:u w:val="single"/>
        </w:rPr>
      </w:pPr>
      <w:bookmarkStart w:id="5" w:name="_Toc77194416"/>
      <w:r w:rsidRPr="00A605E4">
        <w:t>2</w:t>
      </w:r>
      <w:r w:rsidR="00ED7C36" w:rsidRPr="00A605E4">
        <w:t xml:space="preserve">.2 </w:t>
      </w:r>
      <w:r w:rsidR="006F2B89" w:rsidRPr="00A605E4">
        <w:tab/>
      </w:r>
      <w:r w:rsidR="008D3432" w:rsidRPr="00A605E4">
        <w:t xml:space="preserve">Graduate </w:t>
      </w:r>
      <w:r w:rsidR="004D3805">
        <w:t xml:space="preserve">Workshops and </w:t>
      </w:r>
      <w:r w:rsidR="008D3432" w:rsidRPr="004E1A9E">
        <w:rPr>
          <w:rFonts w:cstheme="minorHAnsi"/>
        </w:rPr>
        <w:t>Research</w:t>
      </w:r>
      <w:r w:rsidR="008D3432" w:rsidRPr="00A605E4">
        <w:t xml:space="preserve"> Schools</w:t>
      </w:r>
      <w:bookmarkEnd w:id="5"/>
    </w:p>
    <w:p w14:paraId="19FE384C" w14:textId="2DE9F0FC" w:rsidR="004E1A9E" w:rsidRDefault="00792705" w:rsidP="00F77274">
      <w:pPr>
        <w:spacing w:line="276" w:lineRule="auto"/>
        <w:jc w:val="both"/>
        <w:rPr>
          <w:rFonts w:cstheme="minorHAnsi"/>
        </w:rPr>
      </w:pPr>
      <w:r w:rsidRPr="00A605E4">
        <w:rPr>
          <w:rFonts w:cstheme="minorHAnsi"/>
        </w:rPr>
        <w:t xml:space="preserve">The primary objective of the Graduate Research Schools Programme is to bring together </w:t>
      </w:r>
      <w:r w:rsidR="008C4DEB">
        <w:rPr>
          <w:rFonts w:cstheme="minorHAnsi"/>
        </w:rPr>
        <w:t>post-</w:t>
      </w:r>
      <w:r w:rsidRPr="00A605E4">
        <w:rPr>
          <w:rFonts w:cstheme="minorHAnsi"/>
        </w:rPr>
        <w:t xml:space="preserve">graduate students and/or early career academics and expose them to advanced topics in various areas of contemporary research in the Mathematics, Statistics and Data Science. It is envisaged that there will be at least two types of </w:t>
      </w:r>
      <w:r w:rsidR="00241D1D">
        <w:rPr>
          <w:rFonts w:cstheme="minorHAnsi"/>
        </w:rPr>
        <w:t>activity</w:t>
      </w:r>
      <w:r w:rsidRPr="00A605E4">
        <w:rPr>
          <w:rFonts w:cstheme="minorHAnsi"/>
        </w:rPr>
        <w:t xml:space="preserve"> that will be organised within this programme. </w:t>
      </w:r>
    </w:p>
    <w:p w14:paraId="69628BAD" w14:textId="77777777" w:rsidR="004E1A9E" w:rsidRDefault="00792705" w:rsidP="00F77274">
      <w:pPr>
        <w:spacing w:line="276" w:lineRule="auto"/>
        <w:jc w:val="both"/>
        <w:rPr>
          <w:rFonts w:cstheme="minorHAnsi"/>
        </w:rPr>
      </w:pPr>
      <w:r w:rsidRPr="00A605E4">
        <w:rPr>
          <w:rFonts w:cstheme="minorHAnsi"/>
        </w:rPr>
        <w:t xml:space="preserve">The first category would provide a survey and overview of a particular area of research activity, highlighting seminal developments, and identifying contemporary research questions and directions. Such a programme could range in duration from at least a week to a semester programme consisting of a series of workshops. </w:t>
      </w:r>
    </w:p>
    <w:p w14:paraId="440E81D4" w14:textId="02CEB14B" w:rsidR="00792705" w:rsidRPr="00A605E4" w:rsidRDefault="00792705" w:rsidP="00F77274">
      <w:pPr>
        <w:spacing w:line="276" w:lineRule="auto"/>
        <w:jc w:val="both"/>
        <w:rPr>
          <w:rFonts w:cstheme="minorHAnsi"/>
        </w:rPr>
      </w:pPr>
      <w:r w:rsidRPr="00A605E4">
        <w:rPr>
          <w:rFonts w:cstheme="minorHAnsi"/>
        </w:rPr>
        <w:t>The second category would be a platform for organising events around rapidly developing areas of research activity, cutting edge topics of contemporary interest and potential impact. These “</w:t>
      </w:r>
      <w:r w:rsidRPr="00A605E4">
        <w:rPr>
          <w:rFonts w:cstheme="minorHAnsi"/>
          <w:i/>
        </w:rPr>
        <w:t>Hot Topics Workshops</w:t>
      </w:r>
      <w:r w:rsidRPr="00A605E4">
        <w:rPr>
          <w:rFonts w:cstheme="minorHAnsi"/>
        </w:rPr>
        <w:t xml:space="preserve">” could be a series of seminars spread over at least three days. </w:t>
      </w:r>
    </w:p>
    <w:p w14:paraId="7B978CEF" w14:textId="0FD1A6DD" w:rsidR="00792705" w:rsidRPr="00A605E4" w:rsidRDefault="00792705" w:rsidP="00F77274">
      <w:pPr>
        <w:spacing w:line="276" w:lineRule="auto"/>
        <w:jc w:val="both"/>
        <w:rPr>
          <w:rFonts w:cstheme="minorHAnsi"/>
        </w:rPr>
      </w:pPr>
      <w:r w:rsidRPr="00A605E4">
        <w:rPr>
          <w:rFonts w:cstheme="minorHAnsi"/>
        </w:rPr>
        <w:t xml:space="preserve">The objectives of the Graduate </w:t>
      </w:r>
      <w:r w:rsidR="00241D1D">
        <w:rPr>
          <w:rFonts w:cstheme="minorHAnsi"/>
        </w:rPr>
        <w:t xml:space="preserve">Workshops and </w:t>
      </w:r>
      <w:r w:rsidRPr="00A605E4">
        <w:rPr>
          <w:rFonts w:cstheme="minorHAnsi"/>
        </w:rPr>
        <w:t>Research Schools are to:</w:t>
      </w:r>
    </w:p>
    <w:p w14:paraId="4FDFEB30" w14:textId="77777777" w:rsidR="00241D1D" w:rsidRPr="00241D1D" w:rsidRDefault="00241D1D" w:rsidP="00076896">
      <w:pPr>
        <w:pStyle w:val="ListParagraph"/>
        <w:numPr>
          <w:ilvl w:val="0"/>
          <w:numId w:val="34"/>
        </w:numPr>
        <w:spacing w:after="0" w:line="276" w:lineRule="auto"/>
        <w:jc w:val="both"/>
        <w:rPr>
          <w:rFonts w:cstheme="minorHAnsi"/>
          <w:b/>
        </w:rPr>
      </w:pPr>
      <w:r w:rsidRPr="00241D1D">
        <w:rPr>
          <w:rFonts w:cstheme="minorHAnsi"/>
        </w:rPr>
        <w:t xml:space="preserve">Bring together prospective research students from South African universities with potential supervisors and leading experts both locally and internationally. </w:t>
      </w:r>
    </w:p>
    <w:p w14:paraId="05BDC530" w14:textId="77777777" w:rsidR="00241D1D" w:rsidRPr="00241D1D" w:rsidRDefault="00792705" w:rsidP="00241D1D">
      <w:pPr>
        <w:pStyle w:val="ListParagraph"/>
        <w:numPr>
          <w:ilvl w:val="0"/>
          <w:numId w:val="34"/>
        </w:numPr>
        <w:spacing w:after="0" w:line="276" w:lineRule="auto"/>
        <w:jc w:val="both"/>
        <w:rPr>
          <w:rFonts w:cstheme="minorHAnsi"/>
          <w:b/>
        </w:rPr>
      </w:pPr>
      <w:r w:rsidRPr="00241D1D">
        <w:rPr>
          <w:rFonts w:cstheme="minorHAnsi"/>
        </w:rPr>
        <w:t>Provide researchers with a platform for organising events around rapidly developing areas of research activity, cutting edge topics of contemporary interest and potential impact;</w:t>
      </w:r>
    </w:p>
    <w:p w14:paraId="5AB18F92" w14:textId="77777777" w:rsidR="00241D1D" w:rsidRPr="00241D1D" w:rsidRDefault="00241D1D" w:rsidP="00241D1D">
      <w:pPr>
        <w:pStyle w:val="ListParagraph"/>
        <w:numPr>
          <w:ilvl w:val="0"/>
          <w:numId w:val="34"/>
        </w:numPr>
        <w:spacing w:after="0" w:line="276" w:lineRule="auto"/>
        <w:jc w:val="both"/>
        <w:rPr>
          <w:rFonts w:cstheme="minorHAnsi"/>
          <w:b/>
        </w:rPr>
      </w:pPr>
      <w:r w:rsidRPr="00241D1D">
        <w:rPr>
          <w:rFonts w:cstheme="minorHAnsi"/>
        </w:rPr>
        <w:t>Provide first level PhD and Masters students with an opportunity to be exposed to important developments in their chosen area of research which would assist them in developing PhD research proposals;</w:t>
      </w:r>
    </w:p>
    <w:p w14:paraId="5E83CE0A" w14:textId="77777777" w:rsidR="00241D1D" w:rsidRPr="00241D1D" w:rsidRDefault="00792705" w:rsidP="00241D1D">
      <w:pPr>
        <w:pStyle w:val="ListParagraph"/>
        <w:numPr>
          <w:ilvl w:val="0"/>
          <w:numId w:val="34"/>
        </w:numPr>
        <w:spacing w:after="0" w:line="276" w:lineRule="auto"/>
        <w:jc w:val="both"/>
        <w:rPr>
          <w:rFonts w:cstheme="minorHAnsi"/>
          <w:b/>
        </w:rPr>
      </w:pPr>
      <w:r w:rsidRPr="00241D1D">
        <w:rPr>
          <w:rFonts w:cstheme="minorHAnsi"/>
          <w:lang w:val="en-GB"/>
        </w:rPr>
        <w:t>Bring</w:t>
      </w:r>
      <w:r w:rsidRPr="00241D1D">
        <w:rPr>
          <w:rFonts w:cstheme="minorHAnsi"/>
        </w:rPr>
        <w:t xml:space="preserve"> together early career mathematics </w:t>
      </w:r>
      <w:r w:rsidR="00EB7008" w:rsidRPr="00241D1D">
        <w:rPr>
          <w:rFonts w:cstheme="minorHAnsi"/>
        </w:rPr>
        <w:t xml:space="preserve">or statistics </w:t>
      </w:r>
      <w:r w:rsidRPr="00241D1D">
        <w:rPr>
          <w:rFonts w:cstheme="minorHAnsi"/>
        </w:rPr>
        <w:t xml:space="preserve">researchers (within five years </w:t>
      </w:r>
      <w:r w:rsidR="00F618AB" w:rsidRPr="00241D1D">
        <w:rPr>
          <w:rFonts w:cstheme="minorHAnsi"/>
        </w:rPr>
        <w:t xml:space="preserve">post </w:t>
      </w:r>
      <w:r w:rsidRPr="00241D1D">
        <w:rPr>
          <w:rFonts w:cstheme="minorHAnsi"/>
        </w:rPr>
        <w:t>their PhD</w:t>
      </w:r>
      <w:r w:rsidR="00F618AB" w:rsidRPr="00241D1D">
        <w:rPr>
          <w:rFonts w:cstheme="minorHAnsi"/>
        </w:rPr>
        <w:t xml:space="preserve"> qualification</w:t>
      </w:r>
      <w:r w:rsidRPr="00241D1D">
        <w:rPr>
          <w:rFonts w:cstheme="minorHAnsi"/>
        </w:rPr>
        <w:t>) and create opportunities to establish new connections, collaborate and develop medium-term research programmes under the guidance of and with advice from senior researchers and experts.</w:t>
      </w:r>
    </w:p>
    <w:p w14:paraId="27F241C0" w14:textId="77777777" w:rsidR="00241D1D" w:rsidRPr="00241D1D" w:rsidRDefault="00792705" w:rsidP="00241D1D">
      <w:pPr>
        <w:pStyle w:val="ListParagraph"/>
        <w:numPr>
          <w:ilvl w:val="0"/>
          <w:numId w:val="34"/>
        </w:numPr>
        <w:spacing w:after="0" w:line="276" w:lineRule="auto"/>
        <w:jc w:val="both"/>
        <w:rPr>
          <w:rFonts w:cstheme="minorHAnsi"/>
          <w:b/>
        </w:rPr>
      </w:pPr>
      <w:r w:rsidRPr="00241D1D">
        <w:rPr>
          <w:rFonts w:cstheme="minorHAnsi"/>
        </w:rPr>
        <w:t xml:space="preserve">Provide opportunities for established researchers to branch into new directions and increase the impact of their research. Participants will be able to delve more deeply into research, learn about open problems, and meet potential collaborators. </w:t>
      </w:r>
    </w:p>
    <w:p w14:paraId="40D32AB0" w14:textId="4C851137" w:rsidR="00792705" w:rsidRPr="00241D1D" w:rsidRDefault="00792705" w:rsidP="00241D1D">
      <w:pPr>
        <w:pStyle w:val="ListParagraph"/>
        <w:numPr>
          <w:ilvl w:val="0"/>
          <w:numId w:val="34"/>
        </w:numPr>
        <w:spacing w:after="0" w:line="276" w:lineRule="auto"/>
        <w:jc w:val="both"/>
        <w:rPr>
          <w:rFonts w:cstheme="minorHAnsi"/>
          <w:b/>
        </w:rPr>
      </w:pPr>
      <w:r w:rsidRPr="00241D1D">
        <w:rPr>
          <w:rFonts w:cstheme="minorHAnsi"/>
        </w:rPr>
        <w:t xml:space="preserve">Create a platform for those interested in broadening their mathematical </w:t>
      </w:r>
      <w:r w:rsidR="00D7318D" w:rsidRPr="00241D1D">
        <w:rPr>
          <w:rFonts w:cstheme="minorHAnsi"/>
        </w:rPr>
        <w:t xml:space="preserve">and statistical </w:t>
      </w:r>
      <w:r w:rsidRPr="00241D1D">
        <w:rPr>
          <w:rFonts w:cstheme="minorHAnsi"/>
        </w:rPr>
        <w:t>perspectives to learn techniques and fundamental results that are crucial in following research developments in a particular area.</w:t>
      </w:r>
    </w:p>
    <w:p w14:paraId="0019788F" w14:textId="77777777" w:rsidR="00756C6E" w:rsidRPr="00756C6E" w:rsidRDefault="00756C6E" w:rsidP="00F77274">
      <w:pPr>
        <w:spacing w:after="0" w:line="276" w:lineRule="auto"/>
        <w:jc w:val="both"/>
        <w:rPr>
          <w:rFonts w:cstheme="minorHAnsi"/>
          <w:b/>
        </w:rPr>
      </w:pPr>
    </w:p>
    <w:p w14:paraId="70DDDDD2" w14:textId="59A8FB4A" w:rsidR="00017AEA" w:rsidRPr="00A605E4" w:rsidRDefault="00D07C01" w:rsidP="00F77274">
      <w:pPr>
        <w:pStyle w:val="Heading2"/>
        <w:jc w:val="both"/>
      </w:pPr>
      <w:bookmarkStart w:id="6" w:name="_Toc77194417"/>
      <w:r w:rsidRPr="00A605E4">
        <w:t>2</w:t>
      </w:r>
      <w:r w:rsidR="005C7679" w:rsidRPr="00A605E4">
        <w:t xml:space="preserve">.3. </w:t>
      </w:r>
      <w:r w:rsidR="006F2B89" w:rsidRPr="00A605E4">
        <w:tab/>
      </w:r>
      <w:r w:rsidR="000D3E99" w:rsidRPr="00A605E4">
        <w:t>Shared Lectures Series</w:t>
      </w:r>
      <w:r w:rsidR="00165226">
        <w:t xml:space="preserve"> or Postgraduate Courses</w:t>
      </w:r>
      <w:bookmarkEnd w:id="6"/>
    </w:p>
    <w:p w14:paraId="0A93B38F" w14:textId="48293931" w:rsidR="00ED153C" w:rsidRPr="00A605E4" w:rsidRDefault="00ED153C" w:rsidP="00F77274">
      <w:pPr>
        <w:spacing w:line="276" w:lineRule="auto"/>
        <w:jc w:val="both"/>
        <w:rPr>
          <w:rFonts w:cstheme="minorHAnsi"/>
        </w:rPr>
      </w:pPr>
      <w:r w:rsidRPr="00A605E4">
        <w:rPr>
          <w:rFonts w:cstheme="minorHAnsi"/>
        </w:rPr>
        <w:t>The Shared-Lectures Series programme is a platform for South African universities to pool expertise and share resources for the purposes of training postgraduate students in mathematics, statistics and data science.  This will be in the form of shared postgraduate courses offered to a group of postgraduate students (Ma</w:t>
      </w:r>
      <w:r w:rsidR="00725C98">
        <w:rPr>
          <w:rFonts w:cstheme="minorHAnsi"/>
        </w:rPr>
        <w:t>s</w:t>
      </w:r>
      <w:r w:rsidRPr="00A605E4">
        <w:rPr>
          <w:rFonts w:cstheme="minorHAnsi"/>
        </w:rPr>
        <w:t>ters and/or pre-PhD) registered at different institutions. There will mainly be at least three different categories of courses.</w:t>
      </w:r>
    </w:p>
    <w:p w14:paraId="5F5C2893" w14:textId="2C09BA8B" w:rsidR="00ED153C" w:rsidRPr="00A605E4" w:rsidRDefault="00ED153C" w:rsidP="00F77274">
      <w:pPr>
        <w:pStyle w:val="ListParagraph"/>
        <w:numPr>
          <w:ilvl w:val="0"/>
          <w:numId w:val="17"/>
        </w:numPr>
        <w:spacing w:after="0" w:line="276" w:lineRule="auto"/>
        <w:jc w:val="both"/>
        <w:rPr>
          <w:rFonts w:cstheme="minorHAnsi"/>
        </w:rPr>
      </w:pPr>
      <w:r w:rsidRPr="00A605E4">
        <w:rPr>
          <w:rFonts w:cstheme="minorHAnsi"/>
        </w:rPr>
        <w:lastRenderedPageBreak/>
        <w:t xml:space="preserve">Courses that are accredited by the CHE and HEQC for </w:t>
      </w:r>
      <w:proofErr w:type="spellStart"/>
      <w:r w:rsidRPr="00A605E4">
        <w:rPr>
          <w:rFonts w:cstheme="minorHAnsi"/>
        </w:rPr>
        <w:t>Masters</w:t>
      </w:r>
      <w:proofErr w:type="spellEnd"/>
      <w:r w:rsidRPr="00A605E4">
        <w:rPr>
          <w:rFonts w:cstheme="minorHAnsi"/>
        </w:rPr>
        <w:t xml:space="preserve"> </w:t>
      </w:r>
      <w:r w:rsidR="00AB1BA8">
        <w:rPr>
          <w:rFonts w:cstheme="minorHAnsi"/>
        </w:rPr>
        <w:t>d</w:t>
      </w:r>
      <w:r w:rsidR="00F618AB" w:rsidRPr="00A605E4">
        <w:rPr>
          <w:rFonts w:cstheme="minorHAnsi"/>
        </w:rPr>
        <w:t>egree</w:t>
      </w:r>
      <w:r w:rsidRPr="00A605E4">
        <w:rPr>
          <w:rFonts w:cstheme="minorHAnsi"/>
        </w:rPr>
        <w:t xml:space="preserve"> by coursework and research report. </w:t>
      </w:r>
    </w:p>
    <w:p w14:paraId="6D8D6F02" w14:textId="77777777" w:rsidR="00ED153C" w:rsidRPr="00A605E4" w:rsidRDefault="00ED153C" w:rsidP="00F77274">
      <w:pPr>
        <w:pStyle w:val="ListParagraph"/>
        <w:numPr>
          <w:ilvl w:val="0"/>
          <w:numId w:val="17"/>
        </w:numPr>
        <w:spacing w:after="0" w:line="276" w:lineRule="auto"/>
        <w:jc w:val="both"/>
        <w:rPr>
          <w:rFonts w:cstheme="minorHAnsi"/>
        </w:rPr>
      </w:pPr>
      <w:r w:rsidRPr="00A605E4">
        <w:rPr>
          <w:rFonts w:cstheme="minorHAnsi"/>
        </w:rPr>
        <w:t xml:space="preserve">Where there is an identified need and sufficient numbers of students have expressed an interest in a topic that is not necessarily offered at any of the South African universities, an expert either locally or from outside South Africa can be approached to develop and offer such a course. </w:t>
      </w:r>
    </w:p>
    <w:p w14:paraId="65E8973C" w14:textId="11043BC0" w:rsidR="00ED153C" w:rsidRPr="00A605E4" w:rsidRDefault="00ED153C" w:rsidP="00F77274">
      <w:pPr>
        <w:pStyle w:val="ListParagraph"/>
        <w:numPr>
          <w:ilvl w:val="0"/>
          <w:numId w:val="17"/>
        </w:numPr>
        <w:spacing w:after="0" w:line="276" w:lineRule="auto"/>
        <w:jc w:val="both"/>
        <w:rPr>
          <w:rFonts w:cstheme="minorHAnsi"/>
        </w:rPr>
      </w:pPr>
      <w:r w:rsidRPr="00A605E4">
        <w:rPr>
          <w:rFonts w:cstheme="minorHAnsi"/>
        </w:rPr>
        <w:t>Courses that are sp</w:t>
      </w:r>
      <w:r w:rsidRPr="004E1A9E">
        <w:rPr>
          <w:rFonts w:cstheme="minorHAnsi"/>
        </w:rPr>
        <w:t>ecially designe</w:t>
      </w:r>
      <w:r w:rsidR="009F0A42">
        <w:rPr>
          <w:rFonts w:cstheme="minorHAnsi"/>
        </w:rPr>
        <w:t xml:space="preserve">d by South African supervisors (for </w:t>
      </w:r>
      <w:r w:rsidRPr="004E1A9E">
        <w:rPr>
          <w:rFonts w:cstheme="minorHAnsi"/>
        </w:rPr>
        <w:t xml:space="preserve">especially pre-PhD students) to provide </w:t>
      </w:r>
      <w:r w:rsidR="00FA1E51">
        <w:rPr>
          <w:rFonts w:cstheme="minorHAnsi"/>
        </w:rPr>
        <w:t>the</w:t>
      </w:r>
      <w:r w:rsidR="00EB7008" w:rsidRPr="004E1A9E">
        <w:rPr>
          <w:rFonts w:cstheme="minorHAnsi"/>
        </w:rPr>
        <w:t xml:space="preserve"> </w:t>
      </w:r>
      <w:r w:rsidR="00C6349D" w:rsidRPr="004E1A9E">
        <w:rPr>
          <w:rFonts w:cstheme="minorHAnsi"/>
        </w:rPr>
        <w:t>masters</w:t>
      </w:r>
      <w:r w:rsidR="00EB7008" w:rsidRPr="004E1A9E">
        <w:rPr>
          <w:rFonts w:cstheme="minorHAnsi"/>
        </w:rPr>
        <w:t xml:space="preserve"> students</w:t>
      </w:r>
      <w:r w:rsidR="00C6349D" w:rsidRPr="004E1A9E">
        <w:rPr>
          <w:rFonts w:cstheme="minorHAnsi"/>
        </w:rPr>
        <w:t xml:space="preserve"> </w:t>
      </w:r>
      <w:r w:rsidR="009F0A42">
        <w:rPr>
          <w:rFonts w:cstheme="minorHAnsi"/>
        </w:rPr>
        <w:t xml:space="preserve">preparing to enrol </w:t>
      </w:r>
      <w:r w:rsidR="00C6349D" w:rsidRPr="004E1A9E">
        <w:rPr>
          <w:rFonts w:cstheme="minorHAnsi"/>
        </w:rPr>
        <w:t>for doctoral studies</w:t>
      </w:r>
      <w:r w:rsidRPr="004E1A9E">
        <w:rPr>
          <w:rFonts w:cstheme="minorHAnsi"/>
        </w:rPr>
        <w:t xml:space="preserve"> with the breadth and depth</w:t>
      </w:r>
      <w:r w:rsidRPr="00A605E4">
        <w:rPr>
          <w:rFonts w:cstheme="minorHAnsi"/>
        </w:rPr>
        <w:t xml:space="preserve"> of knowledge in their area of chosen research</w:t>
      </w:r>
      <w:r w:rsidR="00FA1E51">
        <w:rPr>
          <w:rFonts w:cstheme="minorHAnsi"/>
        </w:rPr>
        <w:t>,</w:t>
      </w:r>
      <w:r w:rsidRPr="00A605E4">
        <w:rPr>
          <w:rFonts w:cstheme="minorHAnsi"/>
        </w:rPr>
        <w:t xml:space="preserve"> and pr</w:t>
      </w:r>
      <w:r w:rsidR="00FA1E51">
        <w:rPr>
          <w:rFonts w:cstheme="minorHAnsi"/>
        </w:rPr>
        <w:t xml:space="preserve">ovide adequate preparation for </w:t>
      </w:r>
      <w:r w:rsidRPr="00A605E4">
        <w:rPr>
          <w:rFonts w:cstheme="minorHAnsi"/>
        </w:rPr>
        <w:t xml:space="preserve">students to undertake and pursue PhD-level research.  </w:t>
      </w:r>
    </w:p>
    <w:p w14:paraId="26FECE36" w14:textId="77777777" w:rsidR="00ED153C" w:rsidRPr="00A605E4" w:rsidRDefault="00ED153C" w:rsidP="004F112A">
      <w:pPr>
        <w:pStyle w:val="ListParagraph"/>
        <w:spacing w:after="0" w:line="276" w:lineRule="auto"/>
        <w:jc w:val="both"/>
        <w:rPr>
          <w:rFonts w:cstheme="minorHAnsi"/>
        </w:rPr>
      </w:pPr>
    </w:p>
    <w:p w14:paraId="1839B94C" w14:textId="6EA920F2" w:rsidR="00ED153C" w:rsidRPr="00A605E4" w:rsidRDefault="00ED153C" w:rsidP="00F77274">
      <w:pPr>
        <w:spacing w:line="276" w:lineRule="auto"/>
        <w:jc w:val="both"/>
        <w:rPr>
          <w:rFonts w:cstheme="minorHAnsi"/>
        </w:rPr>
      </w:pPr>
      <w:r w:rsidRPr="00A605E4">
        <w:rPr>
          <w:rFonts w:cstheme="minorHAnsi"/>
        </w:rPr>
        <w:t xml:space="preserve">In certain instances postgraduate students may be interested in certain topics where there is no expertise within their universities. Some institutions may have expertise to offer advanced topics but these would not be offered either because there is no interest in the topic within the institution or there would be very low enrolments to make it worthwhile. The desired outcome of the programme are to meet </w:t>
      </w:r>
      <w:r w:rsidR="00FA1E51">
        <w:rPr>
          <w:rFonts w:cstheme="minorHAnsi"/>
        </w:rPr>
        <w:t xml:space="preserve">the </w:t>
      </w:r>
      <w:r w:rsidRPr="00A605E4">
        <w:rPr>
          <w:rFonts w:cstheme="minorHAnsi"/>
        </w:rPr>
        <w:t>“</w:t>
      </w:r>
      <w:r w:rsidRPr="00A605E4">
        <w:rPr>
          <w:rFonts w:cstheme="minorHAnsi"/>
          <w:b/>
        </w:rPr>
        <w:t>breadth-and-depth</w:t>
      </w:r>
      <w:r w:rsidRPr="00A605E4">
        <w:rPr>
          <w:rFonts w:cstheme="minorHAnsi"/>
        </w:rPr>
        <w:t xml:space="preserve">” imperative: breadth of knowledge of classical results, techniques and methodologies and depth of knowledge about contemporary developments at the frontiers of research.  </w:t>
      </w:r>
    </w:p>
    <w:p w14:paraId="79865D9D" w14:textId="1E137908" w:rsidR="00ED153C" w:rsidRPr="00A605E4" w:rsidRDefault="00ED153C" w:rsidP="00AF5F9D">
      <w:pPr>
        <w:spacing w:after="0" w:line="276" w:lineRule="auto"/>
        <w:jc w:val="both"/>
        <w:rPr>
          <w:rFonts w:cstheme="minorHAnsi"/>
        </w:rPr>
      </w:pPr>
      <w:r w:rsidRPr="00A605E4">
        <w:rPr>
          <w:rFonts w:cstheme="minorHAnsi"/>
        </w:rPr>
        <w:t>A small Organising Committee will be established and may consist</w:t>
      </w:r>
      <w:r w:rsidR="009F0A42">
        <w:rPr>
          <w:rFonts w:cstheme="minorHAnsi"/>
        </w:rPr>
        <w:t xml:space="preserve"> of up to</w:t>
      </w:r>
      <w:r w:rsidRPr="00A605E4">
        <w:rPr>
          <w:rFonts w:cstheme="minorHAnsi"/>
        </w:rPr>
        <w:t xml:space="preserve"> four people. The main responsibilities of the Organising Committee </w:t>
      </w:r>
      <w:r w:rsidR="00015A54">
        <w:rPr>
          <w:rFonts w:cstheme="minorHAnsi"/>
        </w:rPr>
        <w:t xml:space="preserve">is </w:t>
      </w:r>
      <w:r w:rsidRPr="00A605E4">
        <w:rPr>
          <w:rFonts w:cstheme="minorHAnsi"/>
        </w:rPr>
        <w:t xml:space="preserve">to identify and prepare all the relevant course material and also present the lectures. The course material will preferably also include a list of the important publications relevant to the topics (literature review). In order for the participants to benefit fully from the contact sessions, it is recommended that the Organising Committee stipulates beforehand the background knowledge that will be assumed and to provide advice on how the prospective participants can familiarise themselves with this. The Committee will identify the core topics that will be covered. This could include, for example, central ideas and seminal developments in the area, some of the established (and advanced) techniques and methodologies as well as contemporary and cutting-edge developments. If the course is credit-bearing and some students might need recognition of such towards their </w:t>
      </w:r>
      <w:proofErr w:type="spellStart"/>
      <w:r w:rsidRPr="00A605E4">
        <w:rPr>
          <w:rFonts w:cstheme="minorHAnsi"/>
        </w:rPr>
        <w:t>Masters</w:t>
      </w:r>
      <w:proofErr w:type="spellEnd"/>
      <w:r w:rsidRPr="00A605E4">
        <w:rPr>
          <w:rFonts w:cstheme="minorHAnsi"/>
        </w:rPr>
        <w:t xml:space="preserve"> degree, the Organising Committee will endeavour to include all the core topics in existing accredited courses and home universities would be responsible for covering the additional topics that they would require in order for the student to gain credit. The Organising Committee will also decide on assessment (formal or informal) (for example assignments, solved-problems portfolio, formal examinations, class presentations, etc). </w:t>
      </w:r>
    </w:p>
    <w:p w14:paraId="06E2DE47" w14:textId="77777777" w:rsidR="00DD11B4" w:rsidRPr="00756C6E" w:rsidRDefault="00DD11B4" w:rsidP="00DD11B4">
      <w:pPr>
        <w:spacing w:after="0" w:line="276" w:lineRule="auto"/>
        <w:jc w:val="both"/>
        <w:rPr>
          <w:rFonts w:cstheme="minorHAnsi"/>
          <w:b/>
        </w:rPr>
      </w:pPr>
    </w:p>
    <w:p w14:paraId="487606C9" w14:textId="6BB99E76" w:rsidR="00DD11B4" w:rsidRPr="00A605E4" w:rsidRDefault="00DD11B4" w:rsidP="00DD11B4">
      <w:pPr>
        <w:pStyle w:val="Heading2"/>
        <w:jc w:val="both"/>
      </w:pPr>
      <w:bookmarkStart w:id="7" w:name="_Toc77194418"/>
      <w:r w:rsidRPr="00A605E4">
        <w:t>2.</w:t>
      </w:r>
      <w:r>
        <w:t>4</w:t>
      </w:r>
      <w:r w:rsidRPr="00A605E4">
        <w:t xml:space="preserve">. </w:t>
      </w:r>
      <w:r w:rsidRPr="00A605E4">
        <w:tab/>
      </w:r>
      <w:r w:rsidRPr="00DD11B4">
        <w:t>Co-supervision of PhD students</w:t>
      </w:r>
      <w:bookmarkEnd w:id="7"/>
    </w:p>
    <w:p w14:paraId="1B1C46B7" w14:textId="159D95E4" w:rsidR="00C80B6D" w:rsidRPr="00C80B6D" w:rsidRDefault="00726F6D" w:rsidP="00C80B6D">
      <w:pPr>
        <w:spacing w:line="276" w:lineRule="auto"/>
        <w:jc w:val="both"/>
        <w:rPr>
          <w:rFonts w:cstheme="minorHAnsi"/>
        </w:rPr>
      </w:pPr>
      <w:r>
        <w:rPr>
          <w:rFonts w:cstheme="minorHAnsi"/>
        </w:rPr>
        <w:t xml:space="preserve">Funding in this category </w:t>
      </w:r>
      <w:r w:rsidR="00800238">
        <w:rPr>
          <w:rFonts w:cstheme="minorHAnsi"/>
        </w:rPr>
        <w:t xml:space="preserve">is intended to </w:t>
      </w:r>
      <w:r w:rsidRPr="00C80B6D">
        <w:rPr>
          <w:rFonts w:cstheme="minorHAnsi"/>
        </w:rPr>
        <w:t>open opportunities for postgraduate students registered at a</w:t>
      </w:r>
      <w:r w:rsidR="00800238">
        <w:rPr>
          <w:rFonts w:cstheme="minorHAnsi"/>
        </w:rPr>
        <w:t>n NGA</w:t>
      </w:r>
      <w:r w:rsidRPr="00C80B6D">
        <w:rPr>
          <w:rFonts w:cstheme="minorHAnsi"/>
        </w:rPr>
        <w:t xml:space="preserve"> </w:t>
      </w:r>
      <w:r w:rsidR="00800238">
        <w:rPr>
          <w:rFonts w:cstheme="minorHAnsi"/>
        </w:rPr>
        <w:t>partner</w:t>
      </w:r>
      <w:r w:rsidRPr="00C80B6D">
        <w:rPr>
          <w:rFonts w:cstheme="minorHAnsi"/>
        </w:rPr>
        <w:t xml:space="preserve"> institution in South Africa to have a (co-)supervisor from another institution</w:t>
      </w:r>
      <w:r w:rsidR="00800238">
        <w:rPr>
          <w:rFonts w:cstheme="minorHAnsi"/>
        </w:rPr>
        <w:t>,</w:t>
      </w:r>
      <w:r w:rsidRPr="00C80B6D">
        <w:rPr>
          <w:rFonts w:cstheme="minorHAnsi"/>
        </w:rPr>
        <w:t xml:space="preserve"> either in South Africa or abroad.</w:t>
      </w:r>
      <w:r>
        <w:rPr>
          <w:rFonts w:cstheme="minorHAnsi"/>
        </w:rPr>
        <w:t xml:space="preserve">  This co-supervision </w:t>
      </w:r>
      <w:r w:rsidR="00800238">
        <w:rPr>
          <w:rFonts w:cstheme="minorHAnsi"/>
        </w:rPr>
        <w:t>would be of value when the student’s research topic is in</w:t>
      </w:r>
      <w:r>
        <w:rPr>
          <w:rFonts w:cstheme="minorHAnsi"/>
        </w:rPr>
        <w:t xml:space="preserve"> a</w:t>
      </w:r>
      <w:r w:rsidR="00800238">
        <w:rPr>
          <w:rFonts w:cstheme="minorHAnsi"/>
        </w:rPr>
        <w:t xml:space="preserve"> current</w:t>
      </w:r>
      <w:r>
        <w:rPr>
          <w:rFonts w:cstheme="minorHAnsi"/>
        </w:rPr>
        <w:t xml:space="preserve"> area of research </w:t>
      </w:r>
      <w:r w:rsidR="00800238">
        <w:rPr>
          <w:rFonts w:cstheme="minorHAnsi"/>
        </w:rPr>
        <w:t xml:space="preserve">where the home university supervisor’s expertise is complemented by that of an external expert. </w:t>
      </w:r>
      <w:r>
        <w:rPr>
          <w:rFonts w:cstheme="minorHAnsi"/>
        </w:rPr>
        <w:t>In particular in the context of the three previous funding</w:t>
      </w:r>
      <w:r w:rsidR="00C80B6D" w:rsidRPr="00C80B6D">
        <w:rPr>
          <w:rFonts w:cstheme="minorHAnsi"/>
        </w:rPr>
        <w:t xml:space="preserve"> </w:t>
      </w:r>
      <w:r w:rsidR="00800238">
        <w:rPr>
          <w:rFonts w:cstheme="minorHAnsi"/>
        </w:rPr>
        <w:t>categories it may be that a mentor, a workshop or research school presenter or lecturer on a shared lecture series develops a research relationship with the supervisor and/or PhD candidate</w:t>
      </w:r>
      <w:r w:rsidR="00E878F0">
        <w:rPr>
          <w:rFonts w:cstheme="minorHAnsi"/>
        </w:rPr>
        <w:t>.  It may</w:t>
      </w:r>
      <w:r w:rsidR="00800238">
        <w:rPr>
          <w:rFonts w:cstheme="minorHAnsi"/>
        </w:rPr>
        <w:t xml:space="preserve"> be beneficial for </w:t>
      </w:r>
      <w:r w:rsidR="001F6A02">
        <w:rPr>
          <w:rFonts w:cstheme="minorHAnsi"/>
        </w:rPr>
        <w:t>this research relationship to contribute to the completion of a higher quality PhD</w:t>
      </w:r>
      <w:r w:rsidR="00E410ED">
        <w:rPr>
          <w:rFonts w:cstheme="minorHAnsi"/>
        </w:rPr>
        <w:t xml:space="preserve"> than would be possible without the co-supervision</w:t>
      </w:r>
      <w:r w:rsidR="001F6A02">
        <w:rPr>
          <w:rFonts w:cstheme="minorHAnsi"/>
        </w:rPr>
        <w:t xml:space="preserve">.  </w:t>
      </w:r>
      <w:r w:rsidR="00E410ED">
        <w:rPr>
          <w:rFonts w:cstheme="minorHAnsi"/>
        </w:rPr>
        <w:t xml:space="preserve">It is important to note that the funding is not for the student to be </w:t>
      </w:r>
      <w:r w:rsidR="00E410ED">
        <w:rPr>
          <w:rFonts w:cstheme="minorHAnsi"/>
        </w:rPr>
        <w:lastRenderedPageBreak/>
        <w:t xml:space="preserve">registered at another institution but </w:t>
      </w:r>
      <w:r w:rsidR="00E30806">
        <w:rPr>
          <w:rFonts w:cstheme="minorHAnsi"/>
        </w:rPr>
        <w:t>explicitly</w:t>
      </w:r>
      <w:r w:rsidR="00E410ED">
        <w:rPr>
          <w:rFonts w:cstheme="minorHAnsi"/>
        </w:rPr>
        <w:t xml:space="preserve"> to obtain the assistance of an external co-supervisor and thus build expertise at the NGA partner institution.</w:t>
      </w:r>
    </w:p>
    <w:p w14:paraId="3466F79C" w14:textId="0B72304F" w:rsidR="00291EB3" w:rsidRDefault="004725CC" w:rsidP="00C80B6D">
      <w:pPr>
        <w:spacing w:line="276" w:lineRule="auto"/>
        <w:jc w:val="both"/>
        <w:rPr>
          <w:rFonts w:cstheme="minorHAnsi"/>
        </w:rPr>
      </w:pPr>
      <w:r>
        <w:rPr>
          <w:rFonts w:cstheme="minorHAnsi"/>
        </w:rPr>
        <w:t xml:space="preserve">The </w:t>
      </w:r>
      <w:r w:rsidR="00D2505E">
        <w:rPr>
          <w:rFonts w:cstheme="minorHAnsi"/>
        </w:rPr>
        <w:t>(co)-</w:t>
      </w:r>
      <w:r>
        <w:rPr>
          <w:rFonts w:cstheme="minorHAnsi"/>
        </w:rPr>
        <w:t>super</w:t>
      </w:r>
      <w:r w:rsidR="00D2505E">
        <w:rPr>
          <w:rFonts w:cstheme="minorHAnsi"/>
        </w:rPr>
        <w:t xml:space="preserve">visor is expected to be formally appointed as such by the home institution and relevant administration </w:t>
      </w:r>
      <w:r w:rsidR="002B565B">
        <w:rPr>
          <w:rFonts w:cstheme="minorHAnsi"/>
        </w:rPr>
        <w:t xml:space="preserve">is to be </w:t>
      </w:r>
      <w:r w:rsidR="00D2505E">
        <w:rPr>
          <w:rFonts w:cstheme="minorHAnsi"/>
        </w:rPr>
        <w:t xml:space="preserve">overseen by the PhD candidate’s local supervisor and Head of Department.  The home institution undertakes to provide appropriate </w:t>
      </w:r>
      <w:r w:rsidR="009F51B0">
        <w:rPr>
          <w:rFonts w:cstheme="minorHAnsi"/>
        </w:rPr>
        <w:t>facilities for both the PhD candidate and the (co)-supervisor on any institutional visits.</w:t>
      </w:r>
    </w:p>
    <w:p w14:paraId="23F99631" w14:textId="6304753B" w:rsidR="0056000D" w:rsidRPr="00A605E4" w:rsidRDefault="0056000D" w:rsidP="0056000D">
      <w:pPr>
        <w:pStyle w:val="Heading2"/>
        <w:jc w:val="both"/>
      </w:pPr>
      <w:bookmarkStart w:id="8" w:name="_Toc77194419"/>
      <w:r w:rsidRPr="00A605E4">
        <w:t>2.</w:t>
      </w:r>
      <w:r>
        <w:t>5</w:t>
      </w:r>
      <w:r w:rsidRPr="00A605E4">
        <w:t xml:space="preserve">. </w:t>
      </w:r>
      <w:r w:rsidRPr="00A605E4">
        <w:tab/>
      </w:r>
      <w:r w:rsidRPr="0056000D">
        <w:t>Short-term Inter-institutional Research Visits</w:t>
      </w:r>
      <w:bookmarkEnd w:id="8"/>
    </w:p>
    <w:p w14:paraId="23AD6A50" w14:textId="51F847A6" w:rsidR="00DD11B4" w:rsidRDefault="0070184B" w:rsidP="00510E1C">
      <w:pPr>
        <w:spacing w:line="276" w:lineRule="auto"/>
        <w:jc w:val="both"/>
        <w:rPr>
          <w:rFonts w:cstheme="minorHAnsi"/>
        </w:rPr>
      </w:pPr>
      <w:r>
        <w:rPr>
          <w:rFonts w:cstheme="minorHAnsi"/>
        </w:rPr>
        <w:t xml:space="preserve">Recognising </w:t>
      </w:r>
      <w:r w:rsidR="00A47ADB">
        <w:rPr>
          <w:rFonts w:cstheme="minorHAnsi"/>
        </w:rPr>
        <w:t>the value of</w:t>
      </w:r>
      <w:r>
        <w:rPr>
          <w:rFonts w:cstheme="minorHAnsi"/>
        </w:rPr>
        <w:t xml:space="preserve"> </w:t>
      </w:r>
      <w:r w:rsidR="00A47ADB">
        <w:rPr>
          <w:rFonts w:cstheme="minorHAnsi"/>
        </w:rPr>
        <w:t xml:space="preserve">dedicated periods of focused research away from one’s home institution, well-motivated applications by NGA beneficiaries for such visits will be considered for funding.  In line with the </w:t>
      </w:r>
      <w:proofErr w:type="spellStart"/>
      <w:r w:rsidR="00A47ADB">
        <w:rPr>
          <w:rFonts w:cstheme="minorHAnsi"/>
        </w:rPr>
        <w:t>Knowledgeshare</w:t>
      </w:r>
      <w:proofErr w:type="spellEnd"/>
      <w:r w:rsidR="00A47ADB">
        <w:rPr>
          <w:rFonts w:cstheme="minorHAnsi"/>
        </w:rPr>
        <w:t xml:space="preserve"> theme such visits will be to spend time with another researcher or research group that will allow the applicant to be exposed to a research environment beyond </w:t>
      </w:r>
      <w:r w:rsidR="00510E1C">
        <w:rPr>
          <w:rFonts w:cstheme="minorHAnsi"/>
        </w:rPr>
        <w:t xml:space="preserve">what </w:t>
      </w:r>
      <w:r w:rsidR="00A47ADB">
        <w:rPr>
          <w:rFonts w:cstheme="minorHAnsi"/>
        </w:rPr>
        <w:t>their home institution</w:t>
      </w:r>
      <w:r w:rsidR="00510E1C">
        <w:rPr>
          <w:rFonts w:cstheme="minorHAnsi"/>
        </w:rPr>
        <w:t xml:space="preserve"> affords</w:t>
      </w:r>
      <w:r w:rsidR="00A47ADB">
        <w:rPr>
          <w:rFonts w:cstheme="minorHAnsi"/>
        </w:rPr>
        <w:t xml:space="preserve">.  This may be linked to one of the other categories of funding, such as to spend time with a (co)-supervisor or to </w:t>
      </w:r>
      <w:r w:rsidR="00510E1C">
        <w:rPr>
          <w:rFonts w:cstheme="minorHAnsi"/>
        </w:rPr>
        <w:t>extend a visit</w:t>
      </w:r>
      <w:r w:rsidR="00A47ADB">
        <w:rPr>
          <w:rFonts w:cstheme="minorHAnsi"/>
        </w:rPr>
        <w:t xml:space="preserve"> after </w:t>
      </w:r>
      <w:r w:rsidR="00510E1C">
        <w:rPr>
          <w:rFonts w:cstheme="minorHAnsi"/>
        </w:rPr>
        <w:t>participating a workshop or research school.</w:t>
      </w:r>
    </w:p>
    <w:p w14:paraId="6062A01C" w14:textId="40EE463C" w:rsidR="008E1717" w:rsidRPr="00D627E6" w:rsidRDefault="00D627E6" w:rsidP="00AF5F9D">
      <w:pPr>
        <w:pStyle w:val="Heading1"/>
        <w:spacing w:before="120" w:after="120"/>
        <w:ind w:left="851" w:hanging="851"/>
        <w:jc w:val="both"/>
      </w:pPr>
      <w:bookmarkStart w:id="9" w:name="_Toc77194420"/>
      <w:r>
        <w:t>3.</w:t>
      </w:r>
      <w:r>
        <w:tab/>
      </w:r>
      <w:r w:rsidR="004A5802">
        <w:t>ELIGIBILTY</w:t>
      </w:r>
      <w:r w:rsidR="008E1717" w:rsidRPr="00D627E6">
        <w:t xml:space="preserve"> </w:t>
      </w:r>
      <w:r w:rsidR="004A5802">
        <w:t>CRITERIA</w:t>
      </w:r>
      <w:bookmarkEnd w:id="9"/>
    </w:p>
    <w:p w14:paraId="42A532E8" w14:textId="4069DF5D" w:rsidR="008E1717" w:rsidRPr="00A637E2" w:rsidRDefault="005420D4" w:rsidP="00F77274">
      <w:pPr>
        <w:autoSpaceDE w:val="0"/>
        <w:autoSpaceDN w:val="0"/>
        <w:adjustRightInd w:val="0"/>
        <w:spacing w:after="0" w:line="240" w:lineRule="auto"/>
        <w:jc w:val="both"/>
        <w:rPr>
          <w:rFonts w:cstheme="minorHAnsi"/>
          <w:color w:val="000000"/>
        </w:rPr>
      </w:pPr>
      <w:r w:rsidRPr="00A637E2">
        <w:rPr>
          <w:rFonts w:cstheme="minorHAnsi"/>
          <w:color w:val="000000"/>
        </w:rPr>
        <w:t>Applicants</w:t>
      </w:r>
      <w:r w:rsidR="00EC4F1C" w:rsidRPr="00A637E2">
        <w:rPr>
          <w:rFonts w:cstheme="minorHAnsi"/>
          <w:color w:val="000000"/>
        </w:rPr>
        <w:t xml:space="preserve"> who are interested in</w:t>
      </w:r>
      <w:r w:rsidR="00BC0B7F" w:rsidRPr="00A637E2">
        <w:rPr>
          <w:rFonts w:cstheme="minorHAnsi"/>
          <w:color w:val="000000"/>
        </w:rPr>
        <w:t xml:space="preserve"> apply</w:t>
      </w:r>
      <w:r w:rsidR="00EC4F1C" w:rsidRPr="00A637E2">
        <w:rPr>
          <w:rFonts w:cstheme="minorHAnsi"/>
          <w:color w:val="000000"/>
        </w:rPr>
        <w:t>ing</w:t>
      </w:r>
      <w:r w:rsidR="00BC0B7F" w:rsidRPr="00A637E2">
        <w:rPr>
          <w:rFonts w:cstheme="minorHAnsi"/>
          <w:color w:val="000000"/>
        </w:rPr>
        <w:t xml:space="preserve"> for the Knowledgeshare grant should meet the following eligibility criteria:</w:t>
      </w:r>
    </w:p>
    <w:p w14:paraId="4BDB0D6B" w14:textId="77777777" w:rsidR="0082106F" w:rsidRPr="00A637E2" w:rsidRDefault="0082106F" w:rsidP="00F77274">
      <w:pPr>
        <w:autoSpaceDE w:val="0"/>
        <w:autoSpaceDN w:val="0"/>
        <w:adjustRightInd w:val="0"/>
        <w:spacing w:after="0" w:line="240" w:lineRule="auto"/>
        <w:jc w:val="both"/>
        <w:rPr>
          <w:rFonts w:cstheme="minorHAnsi"/>
          <w:color w:val="000000"/>
        </w:rPr>
      </w:pPr>
    </w:p>
    <w:p w14:paraId="60B43D99" w14:textId="153590AF" w:rsidR="00F66628" w:rsidRPr="00A637E2" w:rsidRDefault="00F66628" w:rsidP="00F66628">
      <w:pPr>
        <w:pStyle w:val="ListParagraph"/>
        <w:numPr>
          <w:ilvl w:val="0"/>
          <w:numId w:val="31"/>
        </w:numPr>
        <w:autoSpaceDE w:val="0"/>
        <w:autoSpaceDN w:val="0"/>
        <w:adjustRightInd w:val="0"/>
        <w:spacing w:after="0" w:line="276" w:lineRule="auto"/>
        <w:ind w:left="567" w:hanging="357"/>
        <w:jc w:val="both"/>
        <w:rPr>
          <w:rFonts w:cstheme="minorHAnsi"/>
          <w:b/>
          <w:bCs/>
          <w:color w:val="000000"/>
        </w:rPr>
      </w:pPr>
      <w:r>
        <w:rPr>
          <w:rFonts w:cstheme="minorHAnsi"/>
          <w:color w:val="000000"/>
        </w:rPr>
        <w:t>A f</w:t>
      </w:r>
      <w:r w:rsidRPr="00A637E2">
        <w:rPr>
          <w:rFonts w:cstheme="minorHAnsi"/>
          <w:color w:val="000000"/>
        </w:rPr>
        <w:t xml:space="preserve">ull-time employee at an </w:t>
      </w:r>
      <w:r>
        <w:rPr>
          <w:rFonts w:cstheme="minorHAnsi"/>
          <w:color w:val="000000"/>
        </w:rPr>
        <w:t>NGA partner institution</w:t>
      </w:r>
      <w:r w:rsidRPr="00A637E2">
        <w:rPr>
          <w:rFonts w:cstheme="minorHAnsi"/>
          <w:color w:val="000000"/>
        </w:rPr>
        <w:t xml:space="preserve"> in South Africa</w:t>
      </w:r>
      <w:r>
        <w:rPr>
          <w:rFonts w:cstheme="minorHAnsi"/>
          <w:color w:val="000000"/>
        </w:rPr>
        <w:t>.</w:t>
      </w:r>
    </w:p>
    <w:p w14:paraId="4B779321" w14:textId="44244E28" w:rsidR="0082106F" w:rsidRPr="00F66628" w:rsidRDefault="00F66628" w:rsidP="00076896">
      <w:pPr>
        <w:pStyle w:val="ListParagraph"/>
        <w:numPr>
          <w:ilvl w:val="0"/>
          <w:numId w:val="31"/>
        </w:numPr>
        <w:autoSpaceDE w:val="0"/>
        <w:autoSpaceDN w:val="0"/>
        <w:adjustRightInd w:val="0"/>
        <w:spacing w:after="0" w:line="240" w:lineRule="auto"/>
        <w:ind w:left="567"/>
        <w:jc w:val="both"/>
        <w:rPr>
          <w:rFonts w:cstheme="minorHAnsi"/>
          <w:b/>
          <w:bCs/>
        </w:rPr>
      </w:pPr>
      <w:r>
        <w:rPr>
          <w:rFonts w:cstheme="minorHAnsi"/>
        </w:rPr>
        <w:t>Enjoy the support of the NGA node leader at their institution, and the h</w:t>
      </w:r>
      <w:r w:rsidR="003A7A5C" w:rsidRPr="00A637E2">
        <w:rPr>
          <w:rFonts w:cstheme="minorHAnsi"/>
        </w:rPr>
        <w:t>ead of</w:t>
      </w:r>
      <w:r>
        <w:rPr>
          <w:rFonts w:cstheme="minorHAnsi"/>
        </w:rPr>
        <w:t xml:space="preserve"> the relevant department at their institution (Mathematics, Statistics or Data Science).</w:t>
      </w:r>
    </w:p>
    <w:p w14:paraId="3FD7338A" w14:textId="294E6B5E" w:rsidR="00F66628" w:rsidRPr="00A637E2" w:rsidRDefault="00F66628" w:rsidP="00076896">
      <w:pPr>
        <w:pStyle w:val="ListParagraph"/>
        <w:numPr>
          <w:ilvl w:val="0"/>
          <w:numId w:val="31"/>
        </w:numPr>
        <w:autoSpaceDE w:val="0"/>
        <w:autoSpaceDN w:val="0"/>
        <w:adjustRightInd w:val="0"/>
        <w:spacing w:after="0" w:line="240" w:lineRule="auto"/>
        <w:ind w:left="567"/>
        <w:jc w:val="both"/>
        <w:rPr>
          <w:rFonts w:cstheme="minorHAnsi"/>
          <w:b/>
          <w:bCs/>
        </w:rPr>
      </w:pPr>
      <w:r>
        <w:rPr>
          <w:rFonts w:cstheme="minorHAnsi"/>
          <w:bCs/>
        </w:rPr>
        <w:t>If the beneficiary of the application is not a full-time employee, for instance in appointing a co-supervisor or for a PhD student to make a short-term visit, the application must still be completed by a full-time employee.  T</w:t>
      </w:r>
      <w:r w:rsidR="00421296">
        <w:rPr>
          <w:rFonts w:cstheme="minorHAnsi"/>
          <w:bCs/>
        </w:rPr>
        <w:t>his will t</w:t>
      </w:r>
      <w:r>
        <w:rPr>
          <w:rFonts w:cstheme="minorHAnsi"/>
          <w:bCs/>
        </w:rPr>
        <w:t>ypically a supervisor or head of department.</w:t>
      </w:r>
    </w:p>
    <w:p w14:paraId="6E871E5C" w14:textId="77777777" w:rsidR="00BC1696" w:rsidRPr="0082106F" w:rsidRDefault="00BC1696" w:rsidP="00AF5F9D">
      <w:pPr>
        <w:pStyle w:val="ListParagraph"/>
        <w:autoSpaceDE w:val="0"/>
        <w:autoSpaceDN w:val="0"/>
        <w:adjustRightInd w:val="0"/>
        <w:spacing w:after="0" w:line="276" w:lineRule="auto"/>
        <w:ind w:left="567"/>
        <w:jc w:val="both"/>
        <w:rPr>
          <w:rFonts w:cstheme="minorHAnsi"/>
          <w:b/>
          <w:bCs/>
          <w:color w:val="000000"/>
        </w:rPr>
      </w:pPr>
    </w:p>
    <w:p w14:paraId="696EE942" w14:textId="509011C5" w:rsidR="00E67D48" w:rsidRDefault="00E67D48" w:rsidP="00AF5F9D">
      <w:pPr>
        <w:pStyle w:val="Heading1"/>
        <w:numPr>
          <w:ilvl w:val="0"/>
          <w:numId w:val="17"/>
        </w:numPr>
        <w:spacing w:before="120" w:after="120"/>
        <w:ind w:left="851" w:hanging="851"/>
        <w:jc w:val="both"/>
        <w:rPr>
          <w:lang w:val="en-US" w:eastAsia="en-GB"/>
        </w:rPr>
      </w:pPr>
      <w:bookmarkStart w:id="10" w:name="_Toc77194421"/>
      <w:r>
        <w:rPr>
          <w:lang w:val="en-US" w:eastAsia="en-GB"/>
        </w:rPr>
        <w:t xml:space="preserve">CALL AND </w:t>
      </w:r>
      <w:r w:rsidR="00C758EB">
        <w:rPr>
          <w:lang w:val="en-US" w:eastAsia="en-GB"/>
        </w:rPr>
        <w:t>SUBMISSION OF PROPOSALS</w:t>
      </w:r>
      <w:bookmarkEnd w:id="10"/>
    </w:p>
    <w:p w14:paraId="6DAC131A" w14:textId="38A2DE5D" w:rsidR="00C758EB" w:rsidRPr="00ED49A6" w:rsidRDefault="00987522" w:rsidP="00C758EB">
      <w:pPr>
        <w:rPr>
          <w:rFonts w:cstheme="minorHAnsi"/>
          <w:iCs/>
          <w:lang w:val="en-US"/>
        </w:rPr>
      </w:pPr>
      <w:r w:rsidRPr="00987522">
        <w:rPr>
          <w:rFonts w:cstheme="minorHAnsi"/>
          <w:bCs/>
          <w:iCs/>
          <w:lang w:val="en-US"/>
        </w:rPr>
        <w:t>The</w:t>
      </w:r>
      <w:r w:rsidR="00513F54" w:rsidRPr="00987522">
        <w:rPr>
          <w:rFonts w:cstheme="minorHAnsi"/>
          <w:bCs/>
          <w:iCs/>
          <w:lang w:val="en-US"/>
        </w:rPr>
        <w:t xml:space="preserve"> Call</w:t>
      </w:r>
      <w:r w:rsidRPr="00987522">
        <w:rPr>
          <w:rFonts w:cstheme="minorHAnsi"/>
          <w:bCs/>
          <w:iCs/>
          <w:lang w:val="en-US"/>
        </w:rPr>
        <w:t xml:space="preserve"> for proposals</w:t>
      </w:r>
      <w:r w:rsidR="00513F54" w:rsidRPr="00987522">
        <w:rPr>
          <w:rFonts w:cstheme="minorHAnsi"/>
          <w:bCs/>
          <w:iCs/>
          <w:lang w:val="en-US"/>
        </w:rPr>
        <w:t xml:space="preserve"> will be </w:t>
      </w:r>
      <w:r w:rsidR="00B07557">
        <w:rPr>
          <w:rFonts w:cstheme="minorHAnsi"/>
          <w:bCs/>
          <w:iCs/>
          <w:lang w:val="en-US"/>
        </w:rPr>
        <w:t>open throughout the year.</w:t>
      </w:r>
      <w:r w:rsidR="00AB14BC">
        <w:rPr>
          <w:rFonts w:cstheme="minorHAnsi"/>
          <w:bCs/>
          <w:iCs/>
          <w:lang w:val="en-US"/>
        </w:rPr>
        <w:t xml:space="preserve"> This </w:t>
      </w:r>
      <w:r w:rsidR="00421296">
        <w:rPr>
          <w:rFonts w:cstheme="minorHAnsi"/>
          <w:bCs/>
          <w:iCs/>
          <w:lang w:val="en-US"/>
        </w:rPr>
        <w:t>c</w:t>
      </w:r>
      <w:r w:rsidR="00AB14BC">
        <w:rPr>
          <w:rFonts w:cstheme="minorHAnsi"/>
          <w:bCs/>
          <w:iCs/>
          <w:lang w:val="en-US"/>
        </w:rPr>
        <w:t xml:space="preserve">all information and documents will </w:t>
      </w:r>
      <w:r w:rsidR="00ED49A6" w:rsidRPr="00ED49A6">
        <w:rPr>
          <w:rFonts w:cstheme="minorHAnsi"/>
          <w:bCs/>
          <w:iCs/>
          <w:lang w:val="en-US"/>
        </w:rPr>
        <w:t>be available on the NGA website</w:t>
      </w:r>
      <w:r w:rsidR="00421296">
        <w:rPr>
          <w:rFonts w:cstheme="minorHAnsi"/>
          <w:bCs/>
          <w:iCs/>
          <w:lang w:val="en-US"/>
        </w:rPr>
        <w:t xml:space="preserve"> and updated </w:t>
      </w:r>
      <w:r w:rsidR="000A4AA3">
        <w:rPr>
          <w:rFonts w:cstheme="minorHAnsi"/>
          <w:bCs/>
          <w:iCs/>
          <w:lang w:val="en-US"/>
        </w:rPr>
        <w:t>from time to time.  Please make sure that you have the latest version.</w:t>
      </w:r>
    </w:p>
    <w:p w14:paraId="59E14836" w14:textId="5FEB494D" w:rsidR="00EC2597" w:rsidRPr="00ED49A6" w:rsidRDefault="008757E2" w:rsidP="00AF5F9D">
      <w:pPr>
        <w:spacing w:after="0" w:line="276" w:lineRule="auto"/>
        <w:rPr>
          <w:i/>
          <w:lang w:eastAsia="en-GB"/>
        </w:rPr>
      </w:pPr>
      <w:r w:rsidRPr="00ED49A6">
        <w:rPr>
          <w:i/>
          <w:lang w:eastAsia="en-GB"/>
        </w:rPr>
        <w:t>Proposal</w:t>
      </w:r>
      <w:r w:rsidR="00ED49A6" w:rsidRPr="00ED49A6">
        <w:rPr>
          <w:i/>
          <w:lang w:eastAsia="en-GB"/>
        </w:rPr>
        <w:t xml:space="preserve">s may </w:t>
      </w:r>
      <w:r w:rsidRPr="00ED49A6">
        <w:rPr>
          <w:i/>
          <w:lang w:eastAsia="en-GB"/>
        </w:rPr>
        <w:t xml:space="preserve">be submitted any time during the year, these will be reviewed </w:t>
      </w:r>
      <w:r w:rsidR="00ED49A6" w:rsidRPr="00ED49A6">
        <w:rPr>
          <w:i/>
          <w:lang w:eastAsia="en-GB"/>
        </w:rPr>
        <w:t>as and when they are received</w:t>
      </w:r>
      <w:r w:rsidRPr="00ED49A6">
        <w:rPr>
          <w:i/>
          <w:lang w:eastAsia="en-GB"/>
        </w:rPr>
        <w:t xml:space="preserve">. The </w:t>
      </w:r>
      <w:r w:rsidR="00ED49A6" w:rsidRPr="00ED49A6">
        <w:rPr>
          <w:i/>
          <w:lang w:eastAsia="en-GB"/>
        </w:rPr>
        <w:t>NGA</w:t>
      </w:r>
      <w:r w:rsidRPr="00ED49A6">
        <w:rPr>
          <w:i/>
          <w:lang w:eastAsia="en-GB"/>
        </w:rPr>
        <w:t xml:space="preserve"> will communicate </w:t>
      </w:r>
      <w:r w:rsidR="000A4AA3">
        <w:rPr>
          <w:i/>
          <w:lang w:eastAsia="en-GB"/>
        </w:rPr>
        <w:t xml:space="preserve">the </w:t>
      </w:r>
      <w:r w:rsidRPr="00ED49A6">
        <w:rPr>
          <w:i/>
          <w:lang w:eastAsia="en-GB"/>
        </w:rPr>
        <w:t xml:space="preserve">outcome of the </w:t>
      </w:r>
      <w:r w:rsidR="00ED49A6" w:rsidRPr="00ED49A6">
        <w:rPr>
          <w:i/>
          <w:lang w:eastAsia="en-GB"/>
        </w:rPr>
        <w:t xml:space="preserve">funding decision within one month of receiving a complete application.  </w:t>
      </w:r>
      <w:r w:rsidR="00ED49A6">
        <w:rPr>
          <w:i/>
          <w:lang w:eastAsia="en-GB"/>
        </w:rPr>
        <w:t>To allow for the</w:t>
      </w:r>
      <w:r w:rsidR="00212A26">
        <w:rPr>
          <w:i/>
          <w:lang w:eastAsia="en-GB"/>
        </w:rPr>
        <w:t xml:space="preserve"> relevant administrative procedures to be completed, a</w:t>
      </w:r>
      <w:r w:rsidR="00ED49A6">
        <w:rPr>
          <w:i/>
          <w:lang w:eastAsia="en-GB"/>
        </w:rPr>
        <w:t>pplicants are encouraged</w:t>
      </w:r>
      <w:r w:rsidR="00212A26">
        <w:rPr>
          <w:i/>
          <w:lang w:eastAsia="en-GB"/>
        </w:rPr>
        <w:t xml:space="preserve"> to apply</w:t>
      </w:r>
      <w:r w:rsidR="00ED49A6">
        <w:rPr>
          <w:i/>
          <w:lang w:eastAsia="en-GB"/>
        </w:rPr>
        <w:t xml:space="preserve"> at least three months before the funding will be required.</w:t>
      </w:r>
    </w:p>
    <w:p w14:paraId="709CD369" w14:textId="77777777" w:rsidR="00AB1BA8" w:rsidRPr="00B65F08" w:rsidRDefault="00AB1BA8" w:rsidP="00BC1696">
      <w:pPr>
        <w:spacing w:after="0" w:line="276" w:lineRule="auto"/>
        <w:rPr>
          <w:b/>
          <w:lang w:eastAsia="en-GB"/>
        </w:rPr>
      </w:pPr>
    </w:p>
    <w:p w14:paraId="5AB2919F" w14:textId="60CAE5DA" w:rsidR="00AF0FD3" w:rsidRDefault="00E45650" w:rsidP="00A637E2">
      <w:pPr>
        <w:pStyle w:val="Heading1"/>
        <w:numPr>
          <w:ilvl w:val="0"/>
          <w:numId w:val="17"/>
        </w:numPr>
        <w:spacing w:before="120" w:after="120"/>
        <w:ind w:left="851" w:hanging="851"/>
        <w:jc w:val="both"/>
        <w:rPr>
          <w:lang w:val="en-US" w:eastAsia="en-GB"/>
        </w:rPr>
      </w:pPr>
      <w:r>
        <w:rPr>
          <w:lang w:val="en-US" w:eastAsia="en-GB"/>
        </w:rPr>
        <w:t xml:space="preserve"> </w:t>
      </w:r>
      <w:bookmarkStart w:id="11" w:name="_Toc77194422"/>
      <w:r>
        <w:rPr>
          <w:lang w:val="en-US" w:eastAsia="en-GB"/>
        </w:rPr>
        <w:t>ADJUDICATION</w:t>
      </w:r>
      <w:r w:rsidR="00A75DB6">
        <w:rPr>
          <w:lang w:val="en-US" w:eastAsia="en-GB"/>
        </w:rPr>
        <w:t>, SELECTION</w:t>
      </w:r>
      <w:r w:rsidR="004F112A">
        <w:rPr>
          <w:lang w:val="en-US" w:eastAsia="en-GB"/>
        </w:rPr>
        <w:t xml:space="preserve"> AND APPROVAL</w:t>
      </w:r>
      <w:r w:rsidR="00A75DB6">
        <w:rPr>
          <w:lang w:val="en-US" w:eastAsia="en-GB"/>
        </w:rPr>
        <w:t xml:space="preserve"> OF PROPOSALS</w:t>
      </w:r>
      <w:bookmarkEnd w:id="11"/>
    </w:p>
    <w:p w14:paraId="693D0B6E" w14:textId="594DB0BC" w:rsidR="008E1717" w:rsidRPr="00FB3064" w:rsidRDefault="002E7499" w:rsidP="00FB3064">
      <w:pPr>
        <w:widowControl w:val="0"/>
        <w:tabs>
          <w:tab w:val="left" w:pos="0"/>
        </w:tabs>
        <w:spacing w:after="0" w:line="276" w:lineRule="auto"/>
        <w:jc w:val="both"/>
        <w:textAlignment w:val="baseline"/>
        <w:rPr>
          <w:rFonts w:eastAsia="Times New Roman" w:cstheme="minorHAnsi"/>
          <w:color w:val="000000"/>
          <w:szCs w:val="20"/>
          <w:lang w:eastAsia="en-GB"/>
        </w:rPr>
      </w:pPr>
      <w:r w:rsidRPr="00AF0FD3">
        <w:rPr>
          <w:rFonts w:eastAsia="Times New Roman" w:cstheme="minorHAnsi"/>
          <w:color w:val="000000"/>
          <w:szCs w:val="20"/>
          <w:lang w:eastAsia="en-GB"/>
        </w:rPr>
        <w:t xml:space="preserve">The </w:t>
      </w:r>
      <w:r w:rsidR="00E45650">
        <w:rPr>
          <w:rFonts w:eastAsia="Times New Roman" w:cstheme="minorHAnsi"/>
          <w:color w:val="000000"/>
          <w:szCs w:val="20"/>
          <w:lang w:eastAsia="en-GB"/>
        </w:rPr>
        <w:t>submitted proposals will be adjudicated</w:t>
      </w:r>
      <w:r w:rsidR="00B07557">
        <w:rPr>
          <w:rFonts w:eastAsia="Times New Roman" w:cstheme="minorHAnsi"/>
          <w:color w:val="000000"/>
          <w:szCs w:val="20"/>
          <w:lang w:eastAsia="en-GB"/>
        </w:rPr>
        <w:t xml:space="preserve"> by </w:t>
      </w:r>
      <w:r w:rsidR="00FB3064">
        <w:rPr>
          <w:rFonts w:eastAsia="Times New Roman" w:cstheme="minorHAnsi"/>
          <w:color w:val="000000"/>
          <w:szCs w:val="20"/>
          <w:lang w:eastAsia="en-GB"/>
        </w:rPr>
        <w:t xml:space="preserve">the relevant </w:t>
      </w:r>
      <w:r w:rsidR="00B07557">
        <w:rPr>
          <w:rFonts w:eastAsia="Times New Roman" w:cstheme="minorHAnsi"/>
          <w:color w:val="000000"/>
          <w:szCs w:val="20"/>
          <w:lang w:eastAsia="en-GB"/>
        </w:rPr>
        <w:t>Academic Committee</w:t>
      </w:r>
      <w:r w:rsidR="00FB3064">
        <w:rPr>
          <w:rFonts w:eastAsia="Times New Roman" w:cstheme="minorHAnsi"/>
          <w:color w:val="000000"/>
          <w:szCs w:val="20"/>
          <w:lang w:eastAsia="en-GB"/>
        </w:rPr>
        <w:t xml:space="preserve"> of the NGA.  (There are standing committees for</w:t>
      </w:r>
      <w:r w:rsidR="00B07557">
        <w:rPr>
          <w:rFonts w:eastAsia="Times New Roman" w:cstheme="minorHAnsi"/>
          <w:color w:val="000000"/>
          <w:szCs w:val="20"/>
          <w:lang w:eastAsia="en-GB"/>
        </w:rPr>
        <w:t xml:space="preserve"> Mathematics</w:t>
      </w:r>
      <w:r w:rsidR="00FB3064">
        <w:rPr>
          <w:rFonts w:eastAsia="Times New Roman" w:cstheme="minorHAnsi"/>
          <w:color w:val="000000"/>
          <w:szCs w:val="20"/>
          <w:lang w:eastAsia="en-GB"/>
        </w:rPr>
        <w:t xml:space="preserve">, </w:t>
      </w:r>
      <w:r w:rsidR="00DA7D05">
        <w:rPr>
          <w:rFonts w:eastAsia="Times New Roman" w:cstheme="minorHAnsi"/>
          <w:color w:val="000000"/>
          <w:szCs w:val="20"/>
          <w:lang w:eastAsia="en-GB"/>
        </w:rPr>
        <w:t>Statistic</w:t>
      </w:r>
      <w:r w:rsidR="00FB3064">
        <w:rPr>
          <w:rFonts w:eastAsia="Times New Roman" w:cstheme="minorHAnsi"/>
          <w:color w:val="000000"/>
          <w:szCs w:val="20"/>
          <w:lang w:eastAsia="en-GB"/>
        </w:rPr>
        <w:t>s</w:t>
      </w:r>
      <w:r w:rsidR="00DA7D05">
        <w:rPr>
          <w:rFonts w:eastAsia="Times New Roman" w:cstheme="minorHAnsi"/>
          <w:color w:val="000000"/>
          <w:szCs w:val="20"/>
          <w:lang w:eastAsia="en-GB"/>
        </w:rPr>
        <w:t xml:space="preserve"> and Data Science</w:t>
      </w:r>
      <w:r w:rsidR="00FB3064">
        <w:rPr>
          <w:rFonts w:eastAsia="Times New Roman" w:cstheme="minorHAnsi"/>
          <w:color w:val="000000"/>
          <w:szCs w:val="20"/>
          <w:lang w:eastAsia="en-GB"/>
        </w:rPr>
        <w:t xml:space="preserve">.)  If necessary they may enlist the opinion of additional subject experts before making a recommendation for endorsement by the </w:t>
      </w:r>
      <w:r w:rsidR="000A4AA3">
        <w:rPr>
          <w:rFonts w:eastAsia="Times New Roman" w:cstheme="minorHAnsi"/>
          <w:color w:val="000000"/>
          <w:szCs w:val="20"/>
          <w:lang w:eastAsia="en-GB"/>
        </w:rPr>
        <w:t>NGA</w:t>
      </w:r>
      <w:r w:rsidRPr="00AF0FD3">
        <w:rPr>
          <w:rFonts w:eastAsia="Times New Roman" w:cstheme="minorHAnsi"/>
          <w:color w:val="000000"/>
          <w:szCs w:val="20"/>
          <w:lang w:eastAsia="en-GB"/>
        </w:rPr>
        <w:t xml:space="preserve"> Strategy and Steering </w:t>
      </w:r>
      <w:r w:rsidR="00FF6BF6">
        <w:rPr>
          <w:rFonts w:eastAsia="Times New Roman" w:cstheme="minorHAnsi"/>
          <w:color w:val="000000"/>
          <w:szCs w:val="20"/>
          <w:lang w:eastAsia="en-GB"/>
        </w:rPr>
        <w:t>C</w:t>
      </w:r>
      <w:r w:rsidR="009861EC">
        <w:rPr>
          <w:rFonts w:eastAsia="Times New Roman" w:cstheme="minorHAnsi"/>
          <w:color w:val="000000"/>
          <w:szCs w:val="20"/>
          <w:lang w:eastAsia="en-GB"/>
        </w:rPr>
        <w:t xml:space="preserve">ommittee. </w:t>
      </w:r>
      <w:r w:rsidR="009861EC" w:rsidRPr="00AF0FD3">
        <w:rPr>
          <w:rFonts w:eastAsia="Times New Roman" w:cstheme="minorHAnsi"/>
          <w:color w:val="000000"/>
          <w:szCs w:val="20"/>
          <w:lang w:eastAsia="en-GB"/>
        </w:rPr>
        <w:t xml:space="preserve">This is to ensure consistency among the different Academic Committees, </w:t>
      </w:r>
      <w:r w:rsidR="004D4015">
        <w:rPr>
          <w:rFonts w:eastAsia="Times New Roman" w:cstheme="minorHAnsi"/>
          <w:color w:val="000000"/>
          <w:szCs w:val="20"/>
          <w:lang w:eastAsia="en-GB"/>
        </w:rPr>
        <w:t xml:space="preserve">and </w:t>
      </w:r>
      <w:r w:rsidR="009861EC" w:rsidRPr="00AF0FD3">
        <w:rPr>
          <w:rFonts w:eastAsia="Times New Roman" w:cstheme="minorHAnsi"/>
          <w:color w:val="000000"/>
          <w:szCs w:val="20"/>
          <w:lang w:eastAsia="en-GB"/>
        </w:rPr>
        <w:t xml:space="preserve">adherence to the strategic direction of the </w:t>
      </w:r>
      <w:r w:rsidR="004D4015">
        <w:rPr>
          <w:rFonts w:eastAsia="Times New Roman" w:cstheme="minorHAnsi"/>
          <w:color w:val="000000"/>
          <w:szCs w:val="20"/>
          <w:lang w:eastAsia="en-GB"/>
        </w:rPr>
        <w:t>NGA</w:t>
      </w:r>
      <w:r w:rsidR="009861EC" w:rsidRPr="00AF0FD3">
        <w:rPr>
          <w:rFonts w:eastAsia="Times New Roman" w:cstheme="minorHAnsi"/>
          <w:color w:val="000000"/>
          <w:szCs w:val="20"/>
          <w:lang w:eastAsia="en-GB"/>
        </w:rPr>
        <w:t xml:space="preserve"> and that of the funders.</w:t>
      </w:r>
      <w:r w:rsidR="009861EC">
        <w:rPr>
          <w:rFonts w:eastAsia="Times New Roman" w:cstheme="minorHAnsi"/>
          <w:color w:val="000000"/>
          <w:szCs w:val="20"/>
          <w:lang w:eastAsia="en-GB"/>
        </w:rPr>
        <w:t xml:space="preserve"> </w:t>
      </w:r>
    </w:p>
    <w:p w14:paraId="38CE3381" w14:textId="5C3E08B1" w:rsidR="008E1717" w:rsidRDefault="00275F30" w:rsidP="00A637E2">
      <w:pPr>
        <w:pStyle w:val="Heading1"/>
        <w:spacing w:before="120" w:after="120"/>
        <w:ind w:left="851" w:hanging="851"/>
        <w:jc w:val="both"/>
        <w:rPr>
          <w:lang w:val="en-US" w:eastAsia="en-GB"/>
        </w:rPr>
      </w:pPr>
      <w:bookmarkStart w:id="12" w:name="_Toc77194423"/>
      <w:r>
        <w:rPr>
          <w:lang w:val="en-US" w:eastAsia="en-GB"/>
        </w:rPr>
        <w:lastRenderedPageBreak/>
        <w:t>6</w:t>
      </w:r>
      <w:r w:rsidR="004A5802">
        <w:rPr>
          <w:lang w:val="en-US" w:eastAsia="en-GB"/>
        </w:rPr>
        <w:t>.</w:t>
      </w:r>
      <w:r w:rsidR="004A5802">
        <w:rPr>
          <w:lang w:val="en-US" w:eastAsia="en-GB"/>
        </w:rPr>
        <w:tab/>
      </w:r>
      <w:r w:rsidR="008E1717" w:rsidRPr="00BF1890">
        <w:rPr>
          <w:lang w:val="en-US" w:eastAsia="en-GB"/>
        </w:rPr>
        <w:t>F</w:t>
      </w:r>
      <w:r w:rsidR="004A5802">
        <w:rPr>
          <w:lang w:val="en-US" w:eastAsia="en-GB"/>
        </w:rPr>
        <w:t xml:space="preserve">UNDING </w:t>
      </w:r>
      <w:r w:rsidR="008E1717" w:rsidRPr="00BF1890">
        <w:rPr>
          <w:lang w:val="en-US" w:eastAsia="en-GB"/>
        </w:rPr>
        <w:t>P</w:t>
      </w:r>
      <w:r w:rsidR="004A5802">
        <w:rPr>
          <w:lang w:val="en-US" w:eastAsia="en-GB"/>
        </w:rPr>
        <w:t>RINCIPLES</w:t>
      </w:r>
      <w:bookmarkEnd w:id="12"/>
    </w:p>
    <w:p w14:paraId="00C2A7D0" w14:textId="5D5490BB" w:rsidR="003246E7" w:rsidRDefault="008E1717" w:rsidP="00F77274">
      <w:pPr>
        <w:pStyle w:val="ListParagraph"/>
        <w:widowControl w:val="0"/>
        <w:tabs>
          <w:tab w:val="left" w:pos="0"/>
        </w:tabs>
        <w:autoSpaceDE w:val="0"/>
        <w:autoSpaceDN w:val="0"/>
        <w:adjustRightInd w:val="0"/>
        <w:spacing w:after="0" w:line="276" w:lineRule="auto"/>
        <w:ind w:left="0"/>
        <w:jc w:val="both"/>
        <w:textAlignment w:val="baseline"/>
        <w:rPr>
          <w:rFonts w:eastAsia="Times New Roman" w:cstheme="minorHAnsi"/>
          <w:color w:val="000000"/>
          <w:szCs w:val="20"/>
          <w:lang w:eastAsia="en-GB"/>
        </w:rPr>
      </w:pPr>
      <w:r w:rsidRPr="005D40C7">
        <w:rPr>
          <w:rFonts w:eastAsia="Times New Roman" w:cstheme="minorHAnsi"/>
          <w:color w:val="000000"/>
          <w:szCs w:val="20"/>
          <w:lang w:eastAsia="en-GB"/>
        </w:rPr>
        <w:t xml:space="preserve">A detailed budget must be prepared by the applicant, and endorsed by the </w:t>
      </w:r>
      <w:r w:rsidR="00B94BE0">
        <w:rPr>
          <w:rFonts w:eastAsia="Times New Roman" w:cstheme="minorHAnsi"/>
          <w:color w:val="000000"/>
          <w:szCs w:val="20"/>
          <w:lang w:eastAsia="en-GB"/>
        </w:rPr>
        <w:t>relevant Head of Department and NGA Node Leader</w:t>
      </w:r>
      <w:r w:rsidRPr="005D40C7">
        <w:rPr>
          <w:rFonts w:eastAsia="Times New Roman" w:cstheme="minorHAnsi"/>
          <w:color w:val="000000"/>
          <w:szCs w:val="20"/>
          <w:lang w:eastAsia="en-GB"/>
        </w:rPr>
        <w:t xml:space="preserve"> of the </w:t>
      </w:r>
      <w:r w:rsidR="003246E7">
        <w:rPr>
          <w:rFonts w:eastAsia="Times New Roman" w:cstheme="minorHAnsi"/>
          <w:color w:val="000000"/>
          <w:szCs w:val="20"/>
          <w:lang w:eastAsia="en-GB"/>
        </w:rPr>
        <w:t xml:space="preserve">applicant’s </w:t>
      </w:r>
      <w:r w:rsidR="003246E7" w:rsidRPr="005D40C7">
        <w:rPr>
          <w:rFonts w:eastAsia="Times New Roman" w:cstheme="minorHAnsi"/>
          <w:color w:val="000000"/>
          <w:szCs w:val="20"/>
          <w:lang w:eastAsia="en-GB"/>
        </w:rPr>
        <w:t>institution</w:t>
      </w:r>
      <w:r w:rsidRPr="005D40C7">
        <w:rPr>
          <w:rFonts w:eastAsia="Times New Roman" w:cstheme="minorHAnsi"/>
          <w:color w:val="000000"/>
          <w:szCs w:val="20"/>
          <w:lang w:eastAsia="en-GB"/>
        </w:rPr>
        <w:t xml:space="preserve">.  </w:t>
      </w:r>
    </w:p>
    <w:p w14:paraId="63555D85" w14:textId="77777777" w:rsidR="003246E7" w:rsidRDefault="003246E7" w:rsidP="00F77274">
      <w:pPr>
        <w:pStyle w:val="ListParagraph"/>
        <w:widowControl w:val="0"/>
        <w:tabs>
          <w:tab w:val="left" w:pos="0"/>
        </w:tabs>
        <w:autoSpaceDE w:val="0"/>
        <w:autoSpaceDN w:val="0"/>
        <w:adjustRightInd w:val="0"/>
        <w:spacing w:after="0" w:line="276" w:lineRule="auto"/>
        <w:ind w:left="0"/>
        <w:jc w:val="both"/>
        <w:textAlignment w:val="baseline"/>
        <w:rPr>
          <w:rFonts w:eastAsia="Times New Roman" w:cstheme="minorHAnsi"/>
          <w:color w:val="000000"/>
          <w:szCs w:val="20"/>
          <w:lang w:eastAsia="en-GB"/>
        </w:rPr>
      </w:pPr>
    </w:p>
    <w:p w14:paraId="599AB04E" w14:textId="3F35FF45" w:rsidR="008E1717" w:rsidRPr="005D40C7" w:rsidRDefault="008E1717" w:rsidP="00F77274">
      <w:pPr>
        <w:pStyle w:val="ListParagraph"/>
        <w:widowControl w:val="0"/>
        <w:tabs>
          <w:tab w:val="left" w:pos="0"/>
        </w:tabs>
        <w:autoSpaceDE w:val="0"/>
        <w:autoSpaceDN w:val="0"/>
        <w:adjustRightInd w:val="0"/>
        <w:spacing w:after="0" w:line="276" w:lineRule="auto"/>
        <w:ind w:left="0"/>
        <w:jc w:val="both"/>
        <w:textAlignment w:val="baseline"/>
        <w:rPr>
          <w:rFonts w:eastAsia="Times New Roman" w:cstheme="minorHAnsi"/>
          <w:color w:val="000000"/>
          <w:szCs w:val="20"/>
          <w:lang w:eastAsia="en-GB"/>
        </w:rPr>
      </w:pPr>
      <w:r w:rsidRPr="005D40C7">
        <w:rPr>
          <w:rFonts w:eastAsia="Times New Roman" w:cstheme="minorHAnsi"/>
          <w:color w:val="000000"/>
          <w:szCs w:val="20"/>
          <w:lang w:eastAsia="en-GB"/>
        </w:rPr>
        <w:t xml:space="preserve">The funding that can be applied for </w:t>
      </w:r>
      <w:r w:rsidR="00B94BE0">
        <w:rPr>
          <w:rFonts w:eastAsia="Times New Roman" w:cstheme="minorHAnsi"/>
          <w:color w:val="000000"/>
          <w:szCs w:val="20"/>
          <w:lang w:eastAsia="en-GB"/>
        </w:rPr>
        <w:t>is within the categories of support as outlined in Section 2 above.</w:t>
      </w:r>
    </w:p>
    <w:p w14:paraId="1E6A9560" w14:textId="77777777" w:rsidR="008E1717" w:rsidRDefault="008E1717" w:rsidP="00F77274">
      <w:pPr>
        <w:pStyle w:val="ListParagraph"/>
        <w:widowControl w:val="0"/>
        <w:tabs>
          <w:tab w:val="left" w:pos="0"/>
        </w:tabs>
        <w:autoSpaceDE w:val="0"/>
        <w:autoSpaceDN w:val="0"/>
        <w:adjustRightInd w:val="0"/>
        <w:spacing w:after="0" w:line="276" w:lineRule="auto"/>
        <w:ind w:left="0"/>
        <w:jc w:val="both"/>
        <w:textAlignment w:val="baseline"/>
      </w:pPr>
    </w:p>
    <w:p w14:paraId="79F15312" w14:textId="151A5E85" w:rsidR="008E1717" w:rsidRDefault="008E1717" w:rsidP="00F77274">
      <w:pPr>
        <w:pStyle w:val="ListParagraph"/>
        <w:widowControl w:val="0"/>
        <w:tabs>
          <w:tab w:val="left" w:pos="0"/>
        </w:tabs>
        <w:autoSpaceDE w:val="0"/>
        <w:autoSpaceDN w:val="0"/>
        <w:adjustRightInd w:val="0"/>
        <w:spacing w:after="0" w:line="276" w:lineRule="auto"/>
        <w:ind w:left="0"/>
        <w:jc w:val="both"/>
        <w:textAlignment w:val="baseline"/>
      </w:pPr>
      <w:r>
        <w:t xml:space="preserve">The number of applications that will be supported overall will depend on the availability of resources and the financial requirements of successful applications. </w:t>
      </w:r>
      <w:r w:rsidR="004D4015">
        <w:t>(</w:t>
      </w:r>
      <w:r>
        <w:t>If successful applications have high financial requirements, fewer applications will be supported.</w:t>
      </w:r>
      <w:r w:rsidR="004D4015">
        <w:t xml:space="preserve">  For this reason, applicants are encouraged not to submit excessive budgets.)</w:t>
      </w:r>
    </w:p>
    <w:p w14:paraId="3A0CD984" w14:textId="77777777" w:rsidR="008E1717" w:rsidRPr="005D40C7" w:rsidRDefault="008E1717" w:rsidP="00F77274">
      <w:pPr>
        <w:pStyle w:val="ListParagraph"/>
        <w:widowControl w:val="0"/>
        <w:tabs>
          <w:tab w:val="left" w:pos="0"/>
        </w:tabs>
        <w:autoSpaceDE w:val="0"/>
        <w:autoSpaceDN w:val="0"/>
        <w:adjustRightInd w:val="0"/>
        <w:spacing w:after="0" w:line="276" w:lineRule="auto"/>
        <w:ind w:left="0"/>
        <w:jc w:val="both"/>
        <w:textAlignment w:val="baseline"/>
        <w:rPr>
          <w:rFonts w:eastAsia="Times New Roman" w:cstheme="minorHAnsi"/>
          <w:b/>
          <w:color w:val="000000"/>
          <w:szCs w:val="20"/>
          <w:lang w:eastAsia="en-GB"/>
        </w:rPr>
      </w:pPr>
    </w:p>
    <w:p w14:paraId="1A018016" w14:textId="2F5AD6CC" w:rsidR="008E1717" w:rsidRPr="005D40C7" w:rsidRDefault="00275F30" w:rsidP="00275F30">
      <w:pPr>
        <w:pStyle w:val="Heading2"/>
        <w:spacing w:before="0" w:after="120"/>
        <w:jc w:val="both"/>
        <w:rPr>
          <w:rFonts w:eastAsia="Times New Roman"/>
          <w:lang w:eastAsia="en-GB"/>
        </w:rPr>
      </w:pPr>
      <w:bookmarkStart w:id="13" w:name="_Toc77194424"/>
      <w:r>
        <w:rPr>
          <w:rFonts w:eastAsia="Times New Roman"/>
          <w:lang w:eastAsia="en-GB"/>
        </w:rPr>
        <w:t>6</w:t>
      </w:r>
      <w:r w:rsidR="008E1717" w:rsidRPr="005D40C7">
        <w:rPr>
          <w:rFonts w:eastAsia="Times New Roman"/>
          <w:lang w:eastAsia="en-GB"/>
        </w:rPr>
        <w:t>.1 Funding Category and Levels</w:t>
      </w:r>
      <w:bookmarkEnd w:id="13"/>
    </w:p>
    <w:p w14:paraId="469B8B62" w14:textId="354DED4D" w:rsidR="008E1717" w:rsidRDefault="008E1717" w:rsidP="00F77274">
      <w:pPr>
        <w:widowControl w:val="0"/>
        <w:tabs>
          <w:tab w:val="left" w:pos="0"/>
        </w:tabs>
        <w:autoSpaceDE w:val="0"/>
        <w:autoSpaceDN w:val="0"/>
        <w:adjustRightInd w:val="0"/>
        <w:spacing w:after="0" w:line="276" w:lineRule="auto"/>
        <w:jc w:val="both"/>
        <w:textAlignment w:val="baseline"/>
        <w:rPr>
          <w:rFonts w:eastAsia="Times New Roman" w:cstheme="minorHAnsi"/>
          <w:bCs/>
          <w:iCs/>
          <w:color w:val="000000"/>
          <w:szCs w:val="20"/>
          <w:lang w:eastAsia="en-GB"/>
        </w:rPr>
      </w:pPr>
      <w:r w:rsidRPr="008C1D5B">
        <w:rPr>
          <w:rFonts w:eastAsia="Times New Roman" w:cstheme="minorHAnsi"/>
          <w:bCs/>
          <w:iCs/>
          <w:color w:val="000000"/>
          <w:szCs w:val="20"/>
          <w:lang w:eastAsia="en-GB"/>
        </w:rPr>
        <w:t xml:space="preserve">The following funding categories </w:t>
      </w:r>
      <w:r w:rsidR="00135B6B">
        <w:rPr>
          <w:rFonts w:eastAsia="Times New Roman" w:cstheme="minorHAnsi"/>
          <w:bCs/>
          <w:iCs/>
          <w:color w:val="000000"/>
          <w:szCs w:val="20"/>
          <w:lang w:eastAsia="en-GB"/>
        </w:rPr>
        <w:t xml:space="preserve">and limits </w:t>
      </w:r>
      <w:r w:rsidRPr="008C1D5B">
        <w:rPr>
          <w:rFonts w:eastAsia="Times New Roman" w:cstheme="minorHAnsi"/>
          <w:bCs/>
          <w:iCs/>
          <w:color w:val="000000"/>
          <w:szCs w:val="20"/>
          <w:lang w:eastAsia="en-GB"/>
        </w:rPr>
        <w:t xml:space="preserve">should be used to develop the budget </w:t>
      </w:r>
      <w:r w:rsidR="008C1D5B" w:rsidRPr="008C1D5B">
        <w:rPr>
          <w:rFonts w:eastAsia="Times New Roman" w:cstheme="minorHAnsi"/>
          <w:bCs/>
          <w:iCs/>
          <w:color w:val="000000"/>
          <w:szCs w:val="20"/>
          <w:lang w:eastAsia="en-GB"/>
        </w:rPr>
        <w:t xml:space="preserve">section of the </w:t>
      </w:r>
      <w:proofErr w:type="spellStart"/>
      <w:r w:rsidR="008C1D5B" w:rsidRPr="008C1D5B">
        <w:rPr>
          <w:rFonts w:eastAsia="Times New Roman" w:cstheme="minorHAnsi"/>
          <w:bCs/>
          <w:iCs/>
          <w:color w:val="000000"/>
          <w:szCs w:val="20"/>
          <w:lang w:eastAsia="en-GB"/>
        </w:rPr>
        <w:t>Knowledgeshare</w:t>
      </w:r>
      <w:proofErr w:type="spellEnd"/>
      <w:r w:rsidR="008C1D5B" w:rsidRPr="008C1D5B">
        <w:rPr>
          <w:rFonts w:eastAsia="Times New Roman" w:cstheme="minorHAnsi"/>
          <w:bCs/>
          <w:iCs/>
          <w:color w:val="000000"/>
          <w:szCs w:val="20"/>
          <w:lang w:eastAsia="en-GB"/>
        </w:rPr>
        <w:t xml:space="preserve"> g</w:t>
      </w:r>
      <w:r w:rsidRPr="008C1D5B">
        <w:rPr>
          <w:rFonts w:eastAsia="Times New Roman" w:cstheme="minorHAnsi"/>
          <w:bCs/>
          <w:iCs/>
          <w:color w:val="000000"/>
          <w:szCs w:val="20"/>
          <w:lang w:eastAsia="en-GB"/>
        </w:rPr>
        <w:t>rant</w:t>
      </w:r>
      <w:r w:rsidR="008C1D5B" w:rsidRPr="008C1D5B">
        <w:rPr>
          <w:rFonts w:eastAsia="Times New Roman" w:cstheme="minorHAnsi"/>
          <w:bCs/>
          <w:iCs/>
          <w:color w:val="000000"/>
          <w:szCs w:val="20"/>
          <w:lang w:eastAsia="en-GB"/>
        </w:rPr>
        <w:t xml:space="preserve"> application</w:t>
      </w:r>
      <w:r w:rsidRPr="008C1D5B">
        <w:rPr>
          <w:rFonts w:eastAsia="Times New Roman" w:cstheme="minorHAnsi"/>
          <w:bCs/>
          <w:iCs/>
          <w:color w:val="000000"/>
          <w:szCs w:val="20"/>
          <w:lang w:eastAsia="en-GB"/>
        </w:rPr>
        <w:t>.</w:t>
      </w:r>
      <w:r w:rsidR="00185DF0">
        <w:rPr>
          <w:rFonts w:eastAsia="Times New Roman" w:cstheme="minorHAnsi"/>
          <w:bCs/>
          <w:iCs/>
          <w:color w:val="000000"/>
          <w:szCs w:val="20"/>
          <w:lang w:eastAsia="en-GB"/>
        </w:rPr>
        <w:t xml:space="preserve">  </w:t>
      </w:r>
    </w:p>
    <w:p w14:paraId="4AEF278D" w14:textId="77777777" w:rsidR="00275F30" w:rsidRPr="008C1D5B" w:rsidRDefault="00275F30" w:rsidP="00F77274">
      <w:pPr>
        <w:widowControl w:val="0"/>
        <w:tabs>
          <w:tab w:val="left" w:pos="0"/>
        </w:tabs>
        <w:autoSpaceDE w:val="0"/>
        <w:autoSpaceDN w:val="0"/>
        <w:adjustRightInd w:val="0"/>
        <w:spacing w:after="0" w:line="276" w:lineRule="auto"/>
        <w:jc w:val="both"/>
        <w:textAlignment w:val="baseline"/>
        <w:rPr>
          <w:rFonts w:eastAsia="Times New Roman" w:cstheme="minorHAnsi"/>
          <w:bCs/>
          <w:iCs/>
          <w:color w:val="000000"/>
          <w:szCs w:val="20"/>
          <w:lang w:eastAsia="en-GB"/>
        </w:rPr>
      </w:pPr>
    </w:p>
    <w:tbl>
      <w:tblPr>
        <w:tblW w:w="9923" w:type="dxa"/>
        <w:tblInd w:w="-10" w:type="dxa"/>
        <w:tblLook w:val="04A0" w:firstRow="1" w:lastRow="0" w:firstColumn="1" w:lastColumn="0" w:noHBand="0" w:noVBand="1"/>
      </w:tblPr>
      <w:tblGrid>
        <w:gridCol w:w="2977"/>
        <w:gridCol w:w="3783"/>
        <w:gridCol w:w="3163"/>
      </w:tblGrid>
      <w:tr w:rsidR="008E1717" w:rsidRPr="007811A1" w14:paraId="5E766B56" w14:textId="77777777" w:rsidTr="00B7501E">
        <w:trPr>
          <w:trHeight w:val="308"/>
          <w:tblHeader/>
        </w:trPr>
        <w:tc>
          <w:tcPr>
            <w:tcW w:w="2977" w:type="dxa"/>
            <w:tcBorders>
              <w:top w:val="single" w:sz="4" w:space="0" w:color="auto"/>
              <w:left w:val="single" w:sz="8" w:space="0" w:color="auto"/>
              <w:bottom w:val="single" w:sz="8" w:space="0" w:color="auto"/>
              <w:right w:val="single" w:sz="4" w:space="0" w:color="auto"/>
            </w:tcBorders>
            <w:shd w:val="clear" w:color="auto" w:fill="A8D08D" w:themeFill="accent6" w:themeFillTint="99"/>
            <w:hideMark/>
          </w:tcPr>
          <w:p w14:paraId="583EFBB4" w14:textId="77777777" w:rsidR="008E1717" w:rsidRPr="007811A1" w:rsidRDefault="008E1717" w:rsidP="00F77274">
            <w:pPr>
              <w:pStyle w:val="ListParagraph"/>
              <w:widowControl w:val="0"/>
              <w:tabs>
                <w:tab w:val="left" w:pos="0"/>
              </w:tabs>
              <w:autoSpaceDE w:val="0"/>
              <w:autoSpaceDN w:val="0"/>
              <w:adjustRightInd w:val="0"/>
              <w:spacing w:line="276" w:lineRule="auto"/>
              <w:ind w:left="460"/>
              <w:jc w:val="both"/>
              <w:textAlignment w:val="baseline"/>
              <w:rPr>
                <w:rFonts w:eastAsia="Times New Roman" w:cstheme="minorHAnsi"/>
                <w:b/>
                <w:bCs/>
                <w:color w:val="000000"/>
                <w:szCs w:val="20"/>
                <w:lang w:eastAsia="en-GB"/>
              </w:rPr>
            </w:pPr>
            <w:r w:rsidRPr="007811A1">
              <w:rPr>
                <w:rFonts w:eastAsia="Times New Roman" w:cstheme="minorHAnsi"/>
                <w:b/>
                <w:bCs/>
                <w:color w:val="000000"/>
                <w:szCs w:val="20"/>
                <w:lang w:eastAsia="en-GB"/>
              </w:rPr>
              <w:t>Funding Category</w:t>
            </w:r>
          </w:p>
        </w:tc>
        <w:tc>
          <w:tcPr>
            <w:tcW w:w="3783" w:type="dxa"/>
            <w:tcBorders>
              <w:top w:val="single" w:sz="4" w:space="0" w:color="auto"/>
              <w:left w:val="nil"/>
              <w:bottom w:val="single" w:sz="8" w:space="0" w:color="auto"/>
              <w:right w:val="single" w:sz="8" w:space="0" w:color="auto"/>
            </w:tcBorders>
          </w:tcPr>
          <w:p w14:paraId="034AFEB6" w14:textId="704504FF" w:rsidR="008E1717" w:rsidRPr="007811A1" w:rsidRDefault="008E1717" w:rsidP="00F77274">
            <w:pPr>
              <w:pStyle w:val="ListParagraph"/>
              <w:widowControl w:val="0"/>
              <w:tabs>
                <w:tab w:val="left" w:pos="0"/>
              </w:tabs>
              <w:autoSpaceDE w:val="0"/>
              <w:autoSpaceDN w:val="0"/>
              <w:adjustRightInd w:val="0"/>
              <w:spacing w:line="276" w:lineRule="auto"/>
              <w:ind w:left="460"/>
              <w:jc w:val="both"/>
              <w:textAlignment w:val="baseline"/>
              <w:rPr>
                <w:rFonts w:eastAsia="Times New Roman" w:cstheme="minorHAnsi"/>
                <w:b/>
                <w:bCs/>
                <w:color w:val="000000"/>
                <w:szCs w:val="20"/>
                <w:lang w:eastAsia="en-GB"/>
              </w:rPr>
            </w:pPr>
            <w:r w:rsidRPr="007811A1">
              <w:rPr>
                <w:rFonts w:eastAsia="Times New Roman" w:cstheme="minorHAnsi"/>
                <w:b/>
                <w:bCs/>
                <w:color w:val="000000"/>
                <w:szCs w:val="20"/>
                <w:lang w:eastAsia="en-GB"/>
              </w:rPr>
              <w:t xml:space="preserve">Maximum amount fundable under                   </w:t>
            </w:r>
            <w:r w:rsidR="00711034">
              <w:rPr>
                <w:rFonts w:eastAsia="Times New Roman" w:cstheme="minorHAnsi"/>
                <w:b/>
                <w:bCs/>
                <w:color w:val="000000"/>
                <w:szCs w:val="20"/>
                <w:lang w:eastAsia="en-GB"/>
              </w:rPr>
              <w:t>Knowledge</w:t>
            </w:r>
            <w:r w:rsidRPr="007811A1">
              <w:rPr>
                <w:rFonts w:eastAsia="Times New Roman" w:cstheme="minorHAnsi"/>
                <w:b/>
                <w:bCs/>
                <w:color w:val="000000"/>
                <w:szCs w:val="20"/>
                <w:lang w:eastAsia="en-GB"/>
              </w:rPr>
              <w:t>share</w:t>
            </w:r>
          </w:p>
        </w:tc>
        <w:tc>
          <w:tcPr>
            <w:tcW w:w="3163" w:type="dxa"/>
            <w:tcBorders>
              <w:top w:val="single" w:sz="4" w:space="0" w:color="auto"/>
              <w:left w:val="nil"/>
              <w:bottom w:val="single" w:sz="8" w:space="0" w:color="auto"/>
              <w:right w:val="single" w:sz="8" w:space="0" w:color="auto"/>
            </w:tcBorders>
          </w:tcPr>
          <w:p w14:paraId="6F1A492E" w14:textId="77777777" w:rsidR="008E1717" w:rsidRPr="007811A1" w:rsidRDefault="008E1717" w:rsidP="00F77274">
            <w:pPr>
              <w:pStyle w:val="ListParagraph"/>
              <w:widowControl w:val="0"/>
              <w:tabs>
                <w:tab w:val="left" w:pos="0"/>
              </w:tabs>
              <w:autoSpaceDE w:val="0"/>
              <w:autoSpaceDN w:val="0"/>
              <w:adjustRightInd w:val="0"/>
              <w:spacing w:line="276" w:lineRule="auto"/>
              <w:ind w:left="460"/>
              <w:jc w:val="both"/>
              <w:textAlignment w:val="baseline"/>
              <w:rPr>
                <w:rFonts w:eastAsia="Times New Roman" w:cstheme="minorHAnsi"/>
                <w:b/>
                <w:bCs/>
                <w:color w:val="000000"/>
                <w:szCs w:val="20"/>
                <w:lang w:eastAsia="en-GB"/>
              </w:rPr>
            </w:pPr>
            <w:r w:rsidRPr="007811A1">
              <w:rPr>
                <w:rFonts w:eastAsia="Times New Roman" w:cstheme="minorHAnsi"/>
                <w:b/>
                <w:bCs/>
                <w:color w:val="000000"/>
                <w:szCs w:val="20"/>
                <w:lang w:eastAsia="en-GB"/>
              </w:rPr>
              <w:t>Budget Items</w:t>
            </w:r>
          </w:p>
        </w:tc>
      </w:tr>
      <w:tr w:rsidR="008E1717" w:rsidRPr="007811A1" w14:paraId="37DD20DA" w14:textId="77777777" w:rsidTr="00B7501E">
        <w:trPr>
          <w:trHeight w:val="980"/>
        </w:trPr>
        <w:tc>
          <w:tcPr>
            <w:tcW w:w="2977" w:type="dxa"/>
            <w:tcBorders>
              <w:top w:val="nil"/>
              <w:left w:val="single" w:sz="8" w:space="0" w:color="auto"/>
              <w:bottom w:val="single" w:sz="4" w:space="0" w:color="auto"/>
              <w:right w:val="single" w:sz="4" w:space="0" w:color="auto"/>
            </w:tcBorders>
            <w:shd w:val="clear" w:color="auto" w:fill="A8D08D" w:themeFill="accent6" w:themeFillTint="99"/>
          </w:tcPr>
          <w:p w14:paraId="0000BC4E" w14:textId="77777777" w:rsidR="008E1717" w:rsidRPr="00B7501E" w:rsidRDefault="008E1717" w:rsidP="00B7501E">
            <w:pPr>
              <w:widowControl w:val="0"/>
              <w:tabs>
                <w:tab w:val="left" w:pos="0"/>
              </w:tabs>
              <w:autoSpaceDE w:val="0"/>
              <w:autoSpaceDN w:val="0"/>
              <w:adjustRightInd w:val="0"/>
              <w:spacing w:line="276" w:lineRule="auto"/>
              <w:textAlignment w:val="baseline"/>
              <w:rPr>
                <w:rFonts w:eastAsia="Times New Roman" w:cstheme="minorHAnsi"/>
                <w:color w:val="000000"/>
                <w:szCs w:val="20"/>
                <w:lang w:eastAsia="en-GB"/>
              </w:rPr>
            </w:pPr>
            <w:r w:rsidRPr="00B7501E">
              <w:rPr>
                <w:rFonts w:eastAsia="Times New Roman" w:cstheme="minorHAnsi"/>
                <w:color w:val="000000"/>
                <w:szCs w:val="20"/>
                <w:lang w:eastAsia="en-GB"/>
              </w:rPr>
              <w:t>Workshops/Events</w:t>
            </w:r>
          </w:p>
        </w:tc>
        <w:tc>
          <w:tcPr>
            <w:tcW w:w="3783" w:type="dxa"/>
            <w:tcBorders>
              <w:top w:val="nil"/>
              <w:left w:val="nil"/>
              <w:bottom w:val="single" w:sz="4" w:space="0" w:color="auto"/>
              <w:right w:val="single" w:sz="8" w:space="0" w:color="auto"/>
            </w:tcBorders>
          </w:tcPr>
          <w:p w14:paraId="3744ABB1" w14:textId="77777777" w:rsidR="008E1717" w:rsidRPr="007811A1" w:rsidRDefault="008E1717" w:rsidP="00B7501E">
            <w:pPr>
              <w:pStyle w:val="ListParagraph"/>
              <w:widowControl w:val="0"/>
              <w:tabs>
                <w:tab w:val="left" w:pos="0"/>
              </w:tabs>
              <w:autoSpaceDE w:val="0"/>
              <w:autoSpaceDN w:val="0"/>
              <w:adjustRightInd w:val="0"/>
              <w:spacing w:line="276" w:lineRule="auto"/>
              <w:ind w:left="460"/>
              <w:textAlignment w:val="baseline"/>
              <w:rPr>
                <w:rFonts w:eastAsia="Times New Roman" w:cstheme="minorHAnsi"/>
                <w:color w:val="000000"/>
                <w:szCs w:val="20"/>
                <w:lang w:eastAsia="en-GB"/>
              </w:rPr>
            </w:pPr>
            <w:r w:rsidRPr="007811A1">
              <w:rPr>
                <w:rFonts w:eastAsia="Times New Roman" w:cstheme="minorHAnsi"/>
                <w:color w:val="000000"/>
                <w:szCs w:val="20"/>
                <w:lang w:eastAsia="en-GB"/>
              </w:rPr>
              <w:t>Limit of R250 000</w:t>
            </w:r>
          </w:p>
        </w:tc>
        <w:tc>
          <w:tcPr>
            <w:tcW w:w="3163" w:type="dxa"/>
            <w:tcBorders>
              <w:top w:val="nil"/>
              <w:left w:val="nil"/>
              <w:bottom w:val="single" w:sz="4" w:space="0" w:color="auto"/>
              <w:right w:val="single" w:sz="8" w:space="0" w:color="auto"/>
            </w:tcBorders>
          </w:tcPr>
          <w:p w14:paraId="1EE31935" w14:textId="77777777" w:rsidR="00B7501E" w:rsidRDefault="00B7501E" w:rsidP="00B7501E">
            <w:pPr>
              <w:pStyle w:val="ListParagraph"/>
              <w:widowControl w:val="0"/>
              <w:numPr>
                <w:ilvl w:val="0"/>
                <w:numId w:val="14"/>
              </w:numPr>
              <w:tabs>
                <w:tab w:val="left" w:pos="0"/>
              </w:tabs>
              <w:autoSpaceDE w:val="0"/>
              <w:autoSpaceDN w:val="0"/>
              <w:adjustRightInd w:val="0"/>
              <w:spacing w:after="0" w:line="276" w:lineRule="auto"/>
              <w:textAlignment w:val="baseline"/>
              <w:rPr>
                <w:rFonts w:eastAsia="Times New Roman" w:cstheme="minorHAnsi"/>
                <w:color w:val="000000"/>
                <w:szCs w:val="20"/>
                <w:lang w:eastAsia="en-GB"/>
              </w:rPr>
            </w:pPr>
            <w:r>
              <w:rPr>
                <w:rFonts w:eastAsia="Times New Roman" w:cstheme="minorHAnsi"/>
                <w:color w:val="000000"/>
                <w:szCs w:val="20"/>
                <w:lang w:eastAsia="en-GB"/>
              </w:rPr>
              <w:t xml:space="preserve">Flights </w:t>
            </w:r>
          </w:p>
          <w:p w14:paraId="607B7759" w14:textId="00126C31" w:rsidR="008E1717" w:rsidRPr="007811A1" w:rsidRDefault="00B7501E" w:rsidP="00B7501E">
            <w:pPr>
              <w:pStyle w:val="ListParagraph"/>
              <w:widowControl w:val="0"/>
              <w:numPr>
                <w:ilvl w:val="0"/>
                <w:numId w:val="14"/>
              </w:numPr>
              <w:tabs>
                <w:tab w:val="left" w:pos="0"/>
              </w:tabs>
              <w:autoSpaceDE w:val="0"/>
              <w:autoSpaceDN w:val="0"/>
              <w:adjustRightInd w:val="0"/>
              <w:spacing w:after="0" w:line="276" w:lineRule="auto"/>
              <w:textAlignment w:val="baseline"/>
              <w:rPr>
                <w:rFonts w:eastAsia="Times New Roman" w:cstheme="minorHAnsi"/>
                <w:color w:val="000000"/>
                <w:szCs w:val="20"/>
                <w:lang w:eastAsia="en-GB"/>
              </w:rPr>
            </w:pPr>
            <w:r>
              <w:rPr>
                <w:rFonts w:eastAsia="Times New Roman" w:cstheme="minorHAnsi"/>
                <w:color w:val="000000"/>
                <w:szCs w:val="20"/>
                <w:lang w:eastAsia="en-GB"/>
              </w:rPr>
              <w:t>A</w:t>
            </w:r>
            <w:r w:rsidR="008E1717" w:rsidRPr="007811A1">
              <w:rPr>
                <w:rFonts w:eastAsia="Times New Roman" w:cstheme="minorHAnsi"/>
                <w:color w:val="000000"/>
                <w:szCs w:val="20"/>
                <w:lang w:eastAsia="en-GB"/>
              </w:rPr>
              <w:t>ccommodation</w:t>
            </w:r>
          </w:p>
          <w:p w14:paraId="7B9E74FC" w14:textId="05459F7C" w:rsidR="008E1717" w:rsidRPr="007811A1" w:rsidRDefault="008E1717" w:rsidP="00B7501E">
            <w:pPr>
              <w:pStyle w:val="ListParagraph"/>
              <w:widowControl w:val="0"/>
              <w:numPr>
                <w:ilvl w:val="0"/>
                <w:numId w:val="14"/>
              </w:numPr>
              <w:tabs>
                <w:tab w:val="left" w:pos="0"/>
              </w:tabs>
              <w:autoSpaceDE w:val="0"/>
              <w:autoSpaceDN w:val="0"/>
              <w:adjustRightInd w:val="0"/>
              <w:spacing w:line="276" w:lineRule="auto"/>
              <w:textAlignment w:val="baseline"/>
              <w:rPr>
                <w:rFonts w:eastAsia="Times New Roman" w:cstheme="minorHAnsi"/>
                <w:color w:val="000000"/>
                <w:szCs w:val="20"/>
                <w:lang w:eastAsia="en-GB"/>
              </w:rPr>
            </w:pPr>
            <w:r w:rsidRPr="007811A1">
              <w:rPr>
                <w:rFonts w:eastAsia="Times New Roman" w:cstheme="minorHAnsi"/>
                <w:color w:val="000000"/>
                <w:szCs w:val="20"/>
                <w:lang w:eastAsia="en-GB"/>
              </w:rPr>
              <w:t>Venue hire</w:t>
            </w:r>
            <w:r w:rsidR="00380DFA">
              <w:rPr>
                <w:rFonts w:eastAsia="Times New Roman" w:cstheme="minorHAnsi"/>
                <w:color w:val="000000"/>
                <w:szCs w:val="20"/>
                <w:lang w:eastAsia="en-GB"/>
              </w:rPr>
              <w:t xml:space="preserve"> and logistics</w:t>
            </w:r>
          </w:p>
          <w:p w14:paraId="08FAD7B8" w14:textId="77777777" w:rsidR="008E1717" w:rsidRPr="007811A1" w:rsidRDefault="008E1717" w:rsidP="00B7501E">
            <w:pPr>
              <w:pStyle w:val="ListParagraph"/>
              <w:widowControl w:val="0"/>
              <w:numPr>
                <w:ilvl w:val="0"/>
                <w:numId w:val="14"/>
              </w:numPr>
              <w:tabs>
                <w:tab w:val="left" w:pos="0"/>
              </w:tabs>
              <w:autoSpaceDE w:val="0"/>
              <w:autoSpaceDN w:val="0"/>
              <w:adjustRightInd w:val="0"/>
              <w:spacing w:line="276" w:lineRule="auto"/>
              <w:textAlignment w:val="baseline"/>
              <w:rPr>
                <w:rFonts w:eastAsia="Times New Roman" w:cstheme="minorHAnsi"/>
                <w:color w:val="000000"/>
                <w:szCs w:val="20"/>
                <w:lang w:eastAsia="en-GB"/>
              </w:rPr>
            </w:pPr>
            <w:r w:rsidRPr="007811A1">
              <w:rPr>
                <w:rFonts w:eastAsia="Times New Roman" w:cstheme="minorHAnsi"/>
                <w:color w:val="000000"/>
                <w:szCs w:val="20"/>
                <w:lang w:eastAsia="en-GB"/>
              </w:rPr>
              <w:t>Refreshments</w:t>
            </w:r>
          </w:p>
          <w:p w14:paraId="1A325E2D" w14:textId="77777777" w:rsidR="008E1717" w:rsidRDefault="008E1717" w:rsidP="00B7501E">
            <w:pPr>
              <w:pStyle w:val="ListParagraph"/>
              <w:widowControl w:val="0"/>
              <w:numPr>
                <w:ilvl w:val="0"/>
                <w:numId w:val="14"/>
              </w:numPr>
              <w:tabs>
                <w:tab w:val="left" w:pos="0"/>
              </w:tabs>
              <w:autoSpaceDE w:val="0"/>
              <w:autoSpaceDN w:val="0"/>
              <w:adjustRightInd w:val="0"/>
              <w:spacing w:line="276" w:lineRule="auto"/>
              <w:textAlignment w:val="baseline"/>
              <w:rPr>
                <w:rFonts w:eastAsia="Times New Roman" w:cstheme="minorHAnsi"/>
                <w:color w:val="000000"/>
                <w:szCs w:val="20"/>
                <w:lang w:eastAsia="en-GB"/>
              </w:rPr>
            </w:pPr>
            <w:r w:rsidRPr="007811A1">
              <w:rPr>
                <w:rFonts w:eastAsia="Times New Roman" w:cstheme="minorHAnsi"/>
                <w:color w:val="000000"/>
                <w:szCs w:val="20"/>
                <w:lang w:eastAsia="en-GB"/>
              </w:rPr>
              <w:t>Ground transport</w:t>
            </w:r>
          </w:p>
          <w:p w14:paraId="19539DE5" w14:textId="13B95F9F" w:rsidR="008E1717" w:rsidRPr="007811A1" w:rsidRDefault="00E70667" w:rsidP="00B7501E">
            <w:pPr>
              <w:pStyle w:val="ListParagraph"/>
              <w:widowControl w:val="0"/>
              <w:numPr>
                <w:ilvl w:val="0"/>
                <w:numId w:val="14"/>
              </w:numPr>
              <w:tabs>
                <w:tab w:val="left" w:pos="0"/>
              </w:tabs>
              <w:autoSpaceDE w:val="0"/>
              <w:autoSpaceDN w:val="0"/>
              <w:adjustRightInd w:val="0"/>
              <w:spacing w:line="276" w:lineRule="auto"/>
              <w:textAlignment w:val="baseline"/>
              <w:rPr>
                <w:rFonts w:eastAsia="Times New Roman" w:cstheme="minorHAnsi"/>
                <w:color w:val="000000"/>
                <w:szCs w:val="20"/>
                <w:lang w:eastAsia="en-GB"/>
              </w:rPr>
            </w:pPr>
            <w:r>
              <w:rPr>
                <w:rFonts w:eastAsia="Times New Roman" w:cstheme="minorHAnsi"/>
                <w:color w:val="000000"/>
                <w:szCs w:val="20"/>
                <w:lang w:eastAsia="en-GB"/>
              </w:rPr>
              <w:t>Honorari</w:t>
            </w:r>
            <w:r w:rsidR="00E410ED">
              <w:rPr>
                <w:rFonts w:eastAsia="Times New Roman" w:cstheme="minorHAnsi"/>
                <w:color w:val="000000"/>
                <w:szCs w:val="20"/>
                <w:lang w:eastAsia="en-GB"/>
              </w:rPr>
              <w:t xml:space="preserve">a </w:t>
            </w:r>
            <w:r>
              <w:rPr>
                <w:rFonts w:eastAsia="Times New Roman" w:cstheme="minorHAnsi"/>
                <w:color w:val="000000"/>
                <w:szCs w:val="20"/>
                <w:lang w:eastAsia="en-GB"/>
              </w:rPr>
              <w:t>(</w:t>
            </w:r>
            <w:r w:rsidR="00796DE7">
              <w:rPr>
                <w:rFonts w:eastAsia="Times New Roman" w:cstheme="minorHAnsi"/>
                <w:color w:val="000000"/>
                <w:szCs w:val="20"/>
                <w:lang w:eastAsia="en-GB"/>
              </w:rPr>
              <w:t>academic content provision</w:t>
            </w:r>
            <w:r>
              <w:rPr>
                <w:rFonts w:eastAsia="Times New Roman" w:cstheme="minorHAnsi"/>
                <w:color w:val="000000"/>
                <w:szCs w:val="20"/>
                <w:lang w:eastAsia="en-GB"/>
              </w:rPr>
              <w:t>)</w:t>
            </w:r>
          </w:p>
        </w:tc>
      </w:tr>
      <w:tr w:rsidR="008E1717" w:rsidRPr="007811A1" w14:paraId="6003A2C4" w14:textId="77777777" w:rsidTr="00B7501E">
        <w:trPr>
          <w:trHeight w:val="425"/>
        </w:trPr>
        <w:tc>
          <w:tcPr>
            <w:tcW w:w="2977" w:type="dxa"/>
            <w:tcBorders>
              <w:top w:val="nil"/>
              <w:left w:val="single" w:sz="8" w:space="0" w:color="auto"/>
              <w:bottom w:val="single" w:sz="4" w:space="0" w:color="auto"/>
              <w:right w:val="single" w:sz="4" w:space="0" w:color="auto"/>
            </w:tcBorders>
            <w:shd w:val="clear" w:color="auto" w:fill="A8D08D" w:themeFill="accent6" w:themeFillTint="99"/>
            <w:hideMark/>
          </w:tcPr>
          <w:p w14:paraId="394209B0" w14:textId="77777777" w:rsidR="008E1717" w:rsidRPr="00B7501E" w:rsidRDefault="008E1717" w:rsidP="00B7501E">
            <w:pPr>
              <w:widowControl w:val="0"/>
              <w:tabs>
                <w:tab w:val="left" w:pos="0"/>
              </w:tabs>
              <w:autoSpaceDE w:val="0"/>
              <w:autoSpaceDN w:val="0"/>
              <w:adjustRightInd w:val="0"/>
              <w:spacing w:line="276" w:lineRule="auto"/>
              <w:textAlignment w:val="baseline"/>
              <w:rPr>
                <w:rFonts w:eastAsia="Times New Roman" w:cstheme="minorHAnsi"/>
                <w:color w:val="000000"/>
                <w:szCs w:val="20"/>
                <w:lang w:eastAsia="en-GB"/>
              </w:rPr>
            </w:pPr>
            <w:r w:rsidRPr="00B7501E">
              <w:rPr>
                <w:rFonts w:eastAsia="Times New Roman" w:cstheme="minorHAnsi"/>
                <w:color w:val="000000"/>
                <w:szCs w:val="20"/>
                <w:lang w:eastAsia="en-GB"/>
              </w:rPr>
              <w:t>Mentorship</w:t>
            </w:r>
          </w:p>
        </w:tc>
        <w:tc>
          <w:tcPr>
            <w:tcW w:w="3783" w:type="dxa"/>
            <w:tcBorders>
              <w:top w:val="nil"/>
              <w:left w:val="nil"/>
              <w:bottom w:val="single" w:sz="4" w:space="0" w:color="auto"/>
              <w:right w:val="single" w:sz="8" w:space="0" w:color="auto"/>
            </w:tcBorders>
          </w:tcPr>
          <w:p w14:paraId="357A6B25" w14:textId="77777777" w:rsidR="008E1717" w:rsidRPr="007811A1" w:rsidRDefault="008E1717" w:rsidP="00B7501E">
            <w:pPr>
              <w:pStyle w:val="ListParagraph"/>
              <w:widowControl w:val="0"/>
              <w:tabs>
                <w:tab w:val="left" w:pos="0"/>
              </w:tabs>
              <w:autoSpaceDE w:val="0"/>
              <w:autoSpaceDN w:val="0"/>
              <w:adjustRightInd w:val="0"/>
              <w:spacing w:line="276" w:lineRule="auto"/>
              <w:ind w:left="460"/>
              <w:textAlignment w:val="baseline"/>
              <w:rPr>
                <w:rFonts w:eastAsia="Times New Roman" w:cstheme="minorHAnsi"/>
                <w:color w:val="000000"/>
                <w:szCs w:val="20"/>
                <w:lang w:eastAsia="en-GB"/>
              </w:rPr>
            </w:pPr>
            <w:r w:rsidRPr="007811A1">
              <w:rPr>
                <w:rFonts w:eastAsia="Times New Roman" w:cstheme="minorHAnsi"/>
                <w:color w:val="000000"/>
                <w:szCs w:val="20"/>
                <w:lang w:eastAsia="en-GB"/>
              </w:rPr>
              <w:t xml:space="preserve"> R20 000 per mentee per annum </w:t>
            </w:r>
          </w:p>
        </w:tc>
        <w:tc>
          <w:tcPr>
            <w:tcW w:w="3163" w:type="dxa"/>
            <w:tcBorders>
              <w:top w:val="nil"/>
              <w:left w:val="nil"/>
              <w:bottom w:val="single" w:sz="4" w:space="0" w:color="auto"/>
              <w:right w:val="single" w:sz="8" w:space="0" w:color="auto"/>
            </w:tcBorders>
          </w:tcPr>
          <w:p w14:paraId="346D4BD9" w14:textId="2062BF4E" w:rsidR="008E1717" w:rsidRPr="007811A1" w:rsidRDefault="00614D8A" w:rsidP="00B7501E">
            <w:pPr>
              <w:pStyle w:val="ListParagraph"/>
              <w:widowControl w:val="0"/>
              <w:tabs>
                <w:tab w:val="left" w:pos="0"/>
              </w:tabs>
              <w:autoSpaceDE w:val="0"/>
              <w:autoSpaceDN w:val="0"/>
              <w:adjustRightInd w:val="0"/>
              <w:spacing w:line="276" w:lineRule="auto"/>
              <w:ind w:left="460"/>
              <w:textAlignment w:val="baseline"/>
              <w:rPr>
                <w:rFonts w:eastAsia="Times New Roman" w:cstheme="minorHAnsi"/>
                <w:color w:val="000000"/>
                <w:szCs w:val="20"/>
                <w:lang w:eastAsia="en-GB"/>
              </w:rPr>
            </w:pPr>
            <w:r>
              <w:rPr>
                <w:rFonts w:eastAsia="Times New Roman" w:cstheme="minorHAnsi"/>
                <w:color w:val="000000"/>
                <w:szCs w:val="20"/>
                <w:lang w:eastAsia="en-GB"/>
              </w:rPr>
              <w:t>Honorarium</w:t>
            </w:r>
          </w:p>
        </w:tc>
      </w:tr>
      <w:tr w:rsidR="008E1717" w:rsidRPr="007811A1" w14:paraId="778BC22F" w14:textId="77777777" w:rsidTr="00B7501E">
        <w:trPr>
          <w:trHeight w:val="908"/>
        </w:trPr>
        <w:tc>
          <w:tcPr>
            <w:tcW w:w="2977" w:type="dxa"/>
            <w:tcBorders>
              <w:top w:val="nil"/>
              <w:left w:val="single" w:sz="8" w:space="0" w:color="auto"/>
              <w:bottom w:val="single" w:sz="4" w:space="0" w:color="auto"/>
              <w:right w:val="single" w:sz="4" w:space="0" w:color="auto"/>
            </w:tcBorders>
            <w:shd w:val="clear" w:color="auto" w:fill="A8D08D" w:themeFill="accent6" w:themeFillTint="99"/>
          </w:tcPr>
          <w:p w14:paraId="0688185E" w14:textId="77777777" w:rsidR="008E1717" w:rsidRPr="00B7501E" w:rsidRDefault="008E1717" w:rsidP="00B7501E">
            <w:pPr>
              <w:widowControl w:val="0"/>
              <w:tabs>
                <w:tab w:val="left" w:pos="0"/>
              </w:tabs>
              <w:autoSpaceDE w:val="0"/>
              <w:autoSpaceDN w:val="0"/>
              <w:adjustRightInd w:val="0"/>
              <w:spacing w:line="276" w:lineRule="auto"/>
              <w:textAlignment w:val="baseline"/>
              <w:rPr>
                <w:rFonts w:eastAsia="Times New Roman" w:cstheme="minorHAnsi"/>
                <w:color w:val="000000"/>
                <w:szCs w:val="20"/>
                <w:lang w:eastAsia="en-GB"/>
              </w:rPr>
            </w:pPr>
            <w:r w:rsidRPr="00B7501E">
              <w:rPr>
                <w:rFonts w:eastAsia="Times New Roman" w:cstheme="minorHAnsi"/>
                <w:color w:val="000000"/>
                <w:szCs w:val="20"/>
                <w:lang w:eastAsia="en-GB"/>
              </w:rPr>
              <w:t>Visits to institution</w:t>
            </w:r>
          </w:p>
        </w:tc>
        <w:tc>
          <w:tcPr>
            <w:tcW w:w="3783" w:type="dxa"/>
            <w:tcBorders>
              <w:top w:val="nil"/>
              <w:left w:val="nil"/>
              <w:bottom w:val="single" w:sz="4" w:space="0" w:color="auto"/>
              <w:right w:val="single" w:sz="8" w:space="0" w:color="auto"/>
            </w:tcBorders>
          </w:tcPr>
          <w:p w14:paraId="2E1B757D" w14:textId="77777777" w:rsidR="008E1717" w:rsidRPr="007811A1" w:rsidRDefault="008E1717" w:rsidP="00B7501E">
            <w:pPr>
              <w:pStyle w:val="ListParagraph"/>
              <w:widowControl w:val="0"/>
              <w:tabs>
                <w:tab w:val="left" w:pos="0"/>
              </w:tabs>
              <w:autoSpaceDE w:val="0"/>
              <w:autoSpaceDN w:val="0"/>
              <w:adjustRightInd w:val="0"/>
              <w:spacing w:line="276" w:lineRule="auto"/>
              <w:ind w:left="460"/>
              <w:textAlignment w:val="baseline"/>
              <w:rPr>
                <w:rFonts w:eastAsia="Times New Roman" w:cstheme="minorHAnsi"/>
                <w:color w:val="000000"/>
                <w:szCs w:val="20"/>
                <w:lang w:eastAsia="en-GB"/>
              </w:rPr>
            </w:pPr>
            <w:r w:rsidRPr="007811A1">
              <w:rPr>
                <w:rFonts w:eastAsia="Times New Roman" w:cstheme="minorHAnsi"/>
                <w:color w:val="000000"/>
                <w:szCs w:val="20"/>
                <w:lang w:eastAsia="en-GB"/>
              </w:rPr>
              <w:t xml:space="preserve">R100 000 for international visit of at least one month. </w:t>
            </w:r>
          </w:p>
          <w:p w14:paraId="6E76FDBF" w14:textId="77777777" w:rsidR="008E1717" w:rsidRPr="007811A1" w:rsidRDefault="008E1717" w:rsidP="00B7501E">
            <w:pPr>
              <w:pStyle w:val="ListParagraph"/>
              <w:widowControl w:val="0"/>
              <w:tabs>
                <w:tab w:val="left" w:pos="0"/>
              </w:tabs>
              <w:autoSpaceDE w:val="0"/>
              <w:autoSpaceDN w:val="0"/>
              <w:adjustRightInd w:val="0"/>
              <w:spacing w:line="276" w:lineRule="auto"/>
              <w:ind w:left="460"/>
              <w:textAlignment w:val="baseline"/>
              <w:rPr>
                <w:rFonts w:eastAsia="Times New Roman" w:cstheme="minorHAnsi"/>
                <w:color w:val="000000"/>
                <w:szCs w:val="20"/>
                <w:lang w:eastAsia="en-GB"/>
              </w:rPr>
            </w:pPr>
          </w:p>
          <w:p w14:paraId="4AC56FC5" w14:textId="4996115B" w:rsidR="00614D8A" w:rsidRDefault="008E1717" w:rsidP="00B7501E">
            <w:pPr>
              <w:pStyle w:val="ListParagraph"/>
              <w:widowControl w:val="0"/>
              <w:tabs>
                <w:tab w:val="left" w:pos="0"/>
              </w:tabs>
              <w:autoSpaceDE w:val="0"/>
              <w:autoSpaceDN w:val="0"/>
              <w:adjustRightInd w:val="0"/>
              <w:spacing w:line="276" w:lineRule="auto"/>
              <w:ind w:left="460"/>
              <w:textAlignment w:val="baseline"/>
              <w:rPr>
                <w:rFonts w:eastAsia="Times New Roman" w:cstheme="minorHAnsi"/>
                <w:color w:val="000000"/>
                <w:szCs w:val="20"/>
                <w:lang w:eastAsia="en-GB"/>
              </w:rPr>
            </w:pPr>
            <w:r w:rsidRPr="007811A1">
              <w:rPr>
                <w:rFonts w:eastAsia="Times New Roman" w:cstheme="minorHAnsi"/>
                <w:color w:val="000000"/>
                <w:szCs w:val="20"/>
                <w:lang w:eastAsia="en-GB"/>
              </w:rPr>
              <w:t>R50 000 for consultation with local supervisor where primary supervisor is at another institution</w:t>
            </w:r>
            <w:r w:rsidR="00614D8A">
              <w:rPr>
                <w:rFonts w:eastAsia="Times New Roman" w:cstheme="minorHAnsi"/>
                <w:color w:val="000000"/>
                <w:szCs w:val="20"/>
                <w:lang w:eastAsia="en-GB"/>
              </w:rPr>
              <w:t xml:space="preserve"> </w:t>
            </w:r>
          </w:p>
          <w:p w14:paraId="1D24AB8C" w14:textId="77777777" w:rsidR="00796DE7" w:rsidRDefault="00796DE7" w:rsidP="00B7501E">
            <w:pPr>
              <w:pStyle w:val="ListParagraph"/>
              <w:widowControl w:val="0"/>
              <w:tabs>
                <w:tab w:val="left" w:pos="0"/>
              </w:tabs>
              <w:autoSpaceDE w:val="0"/>
              <w:autoSpaceDN w:val="0"/>
              <w:adjustRightInd w:val="0"/>
              <w:spacing w:line="276" w:lineRule="auto"/>
              <w:ind w:left="460"/>
              <w:textAlignment w:val="baseline"/>
              <w:rPr>
                <w:rFonts w:eastAsia="Times New Roman" w:cstheme="minorHAnsi"/>
                <w:color w:val="000000"/>
                <w:szCs w:val="20"/>
                <w:lang w:eastAsia="en-GB"/>
              </w:rPr>
            </w:pPr>
          </w:p>
          <w:p w14:paraId="65F17136" w14:textId="6636A780" w:rsidR="00614D8A" w:rsidRPr="007811A1" w:rsidRDefault="00614D8A" w:rsidP="00B7501E">
            <w:pPr>
              <w:pStyle w:val="ListParagraph"/>
              <w:widowControl w:val="0"/>
              <w:tabs>
                <w:tab w:val="left" w:pos="0"/>
                <w:tab w:val="left" w:pos="2256"/>
              </w:tabs>
              <w:autoSpaceDE w:val="0"/>
              <w:autoSpaceDN w:val="0"/>
              <w:adjustRightInd w:val="0"/>
              <w:spacing w:line="276" w:lineRule="auto"/>
              <w:ind w:left="460"/>
              <w:textAlignment w:val="baseline"/>
              <w:rPr>
                <w:rFonts w:eastAsia="Times New Roman" w:cstheme="minorHAnsi"/>
                <w:color w:val="000000"/>
                <w:szCs w:val="20"/>
                <w:lang w:eastAsia="en-GB"/>
              </w:rPr>
            </w:pPr>
            <w:r>
              <w:rPr>
                <w:rFonts w:eastAsia="Times New Roman" w:cstheme="minorHAnsi"/>
                <w:color w:val="000000"/>
                <w:szCs w:val="20"/>
                <w:lang w:eastAsia="en-GB"/>
              </w:rPr>
              <w:t>R2 000 per day</w:t>
            </w:r>
            <w:r w:rsidR="00B7501E">
              <w:rPr>
                <w:rFonts w:eastAsia="Times New Roman" w:cstheme="minorHAnsi"/>
                <w:color w:val="000000"/>
                <w:szCs w:val="20"/>
                <w:lang w:eastAsia="en-GB"/>
              </w:rPr>
              <w:tab/>
            </w:r>
          </w:p>
        </w:tc>
        <w:tc>
          <w:tcPr>
            <w:tcW w:w="3163" w:type="dxa"/>
            <w:tcBorders>
              <w:top w:val="nil"/>
              <w:left w:val="nil"/>
              <w:bottom w:val="single" w:sz="4" w:space="0" w:color="auto"/>
              <w:right w:val="single" w:sz="8" w:space="0" w:color="auto"/>
            </w:tcBorders>
          </w:tcPr>
          <w:p w14:paraId="7A9102F3" w14:textId="77777777" w:rsidR="008E1717" w:rsidRPr="007811A1" w:rsidRDefault="008E1717" w:rsidP="00B7501E">
            <w:pPr>
              <w:pStyle w:val="ListParagraph"/>
              <w:widowControl w:val="0"/>
              <w:numPr>
                <w:ilvl w:val="0"/>
                <w:numId w:val="15"/>
              </w:numPr>
              <w:tabs>
                <w:tab w:val="left" w:pos="0"/>
              </w:tabs>
              <w:autoSpaceDE w:val="0"/>
              <w:autoSpaceDN w:val="0"/>
              <w:adjustRightInd w:val="0"/>
              <w:spacing w:line="276" w:lineRule="auto"/>
              <w:textAlignment w:val="baseline"/>
              <w:rPr>
                <w:rFonts w:eastAsia="Times New Roman" w:cstheme="minorHAnsi"/>
                <w:color w:val="000000"/>
                <w:szCs w:val="20"/>
                <w:lang w:eastAsia="en-GB"/>
              </w:rPr>
            </w:pPr>
            <w:r w:rsidRPr="007811A1">
              <w:rPr>
                <w:rFonts w:eastAsia="Times New Roman" w:cstheme="minorHAnsi"/>
                <w:color w:val="000000"/>
                <w:szCs w:val="20"/>
                <w:lang w:eastAsia="en-GB"/>
              </w:rPr>
              <w:t>Flights</w:t>
            </w:r>
          </w:p>
          <w:p w14:paraId="282B186B" w14:textId="77777777" w:rsidR="008E1717" w:rsidRPr="007811A1" w:rsidRDefault="008E1717" w:rsidP="00B7501E">
            <w:pPr>
              <w:pStyle w:val="ListParagraph"/>
              <w:widowControl w:val="0"/>
              <w:numPr>
                <w:ilvl w:val="0"/>
                <w:numId w:val="15"/>
              </w:numPr>
              <w:tabs>
                <w:tab w:val="left" w:pos="0"/>
              </w:tabs>
              <w:autoSpaceDE w:val="0"/>
              <w:autoSpaceDN w:val="0"/>
              <w:adjustRightInd w:val="0"/>
              <w:spacing w:line="276" w:lineRule="auto"/>
              <w:textAlignment w:val="baseline"/>
              <w:rPr>
                <w:rFonts w:eastAsia="Times New Roman" w:cstheme="minorHAnsi"/>
                <w:color w:val="000000"/>
                <w:szCs w:val="20"/>
                <w:lang w:eastAsia="en-GB"/>
              </w:rPr>
            </w:pPr>
            <w:r w:rsidRPr="007811A1">
              <w:rPr>
                <w:rFonts w:eastAsia="Times New Roman" w:cstheme="minorHAnsi"/>
                <w:color w:val="000000"/>
                <w:szCs w:val="20"/>
                <w:lang w:eastAsia="en-GB"/>
              </w:rPr>
              <w:t>Accommodation</w:t>
            </w:r>
          </w:p>
          <w:p w14:paraId="18548954" w14:textId="77777777" w:rsidR="008E1717" w:rsidRPr="007811A1" w:rsidRDefault="008E1717" w:rsidP="00B7501E">
            <w:pPr>
              <w:pStyle w:val="ListParagraph"/>
              <w:widowControl w:val="0"/>
              <w:numPr>
                <w:ilvl w:val="0"/>
                <w:numId w:val="15"/>
              </w:numPr>
              <w:tabs>
                <w:tab w:val="left" w:pos="0"/>
              </w:tabs>
              <w:autoSpaceDE w:val="0"/>
              <w:autoSpaceDN w:val="0"/>
              <w:adjustRightInd w:val="0"/>
              <w:spacing w:line="276" w:lineRule="auto"/>
              <w:textAlignment w:val="baseline"/>
              <w:rPr>
                <w:rFonts w:eastAsia="Times New Roman" w:cstheme="minorHAnsi"/>
                <w:color w:val="000000"/>
                <w:szCs w:val="20"/>
                <w:lang w:eastAsia="en-GB"/>
              </w:rPr>
            </w:pPr>
            <w:r w:rsidRPr="007811A1">
              <w:rPr>
                <w:rFonts w:eastAsia="Times New Roman" w:cstheme="minorHAnsi"/>
                <w:color w:val="000000"/>
                <w:szCs w:val="20"/>
                <w:lang w:eastAsia="en-GB"/>
              </w:rPr>
              <w:t>Ground transport</w:t>
            </w:r>
          </w:p>
          <w:p w14:paraId="7D76B42D" w14:textId="77777777" w:rsidR="00614D8A" w:rsidRDefault="00614D8A" w:rsidP="00B7501E">
            <w:pPr>
              <w:widowControl w:val="0"/>
              <w:tabs>
                <w:tab w:val="left" w:pos="0"/>
              </w:tabs>
              <w:autoSpaceDE w:val="0"/>
              <w:autoSpaceDN w:val="0"/>
              <w:adjustRightInd w:val="0"/>
              <w:spacing w:line="276" w:lineRule="auto"/>
              <w:textAlignment w:val="baseline"/>
              <w:rPr>
                <w:rFonts w:eastAsia="Times New Roman" w:cstheme="minorHAnsi"/>
                <w:color w:val="000000"/>
                <w:szCs w:val="20"/>
                <w:lang w:eastAsia="en-GB"/>
              </w:rPr>
            </w:pPr>
          </w:p>
          <w:p w14:paraId="03B3DA0F" w14:textId="77777777" w:rsidR="00796DE7" w:rsidRDefault="00796DE7" w:rsidP="00B7501E">
            <w:pPr>
              <w:widowControl w:val="0"/>
              <w:autoSpaceDE w:val="0"/>
              <w:autoSpaceDN w:val="0"/>
              <w:adjustRightInd w:val="0"/>
              <w:spacing w:line="276" w:lineRule="auto"/>
              <w:ind w:firstLine="503"/>
              <w:textAlignment w:val="baseline"/>
              <w:rPr>
                <w:rFonts w:eastAsia="Times New Roman" w:cstheme="minorHAnsi"/>
                <w:color w:val="000000"/>
                <w:szCs w:val="20"/>
                <w:lang w:eastAsia="en-GB"/>
              </w:rPr>
            </w:pPr>
          </w:p>
          <w:p w14:paraId="72746D23" w14:textId="22D5EB62" w:rsidR="008E1717" w:rsidRPr="007811A1" w:rsidRDefault="00614D8A" w:rsidP="00B7501E">
            <w:pPr>
              <w:widowControl w:val="0"/>
              <w:autoSpaceDE w:val="0"/>
              <w:autoSpaceDN w:val="0"/>
              <w:adjustRightInd w:val="0"/>
              <w:spacing w:line="276" w:lineRule="auto"/>
              <w:ind w:firstLine="503"/>
              <w:textAlignment w:val="baseline"/>
              <w:rPr>
                <w:rFonts w:eastAsia="Times New Roman" w:cstheme="minorHAnsi"/>
                <w:color w:val="000000"/>
                <w:szCs w:val="20"/>
                <w:lang w:eastAsia="en-GB"/>
              </w:rPr>
            </w:pPr>
            <w:r w:rsidRPr="00614D8A">
              <w:rPr>
                <w:rFonts w:eastAsia="Times New Roman" w:cstheme="minorHAnsi"/>
                <w:color w:val="000000"/>
                <w:szCs w:val="20"/>
                <w:lang w:eastAsia="en-GB"/>
              </w:rPr>
              <w:t>Honorarium/Subsistence</w:t>
            </w:r>
          </w:p>
        </w:tc>
      </w:tr>
      <w:tr w:rsidR="008E1717" w:rsidRPr="007811A1" w14:paraId="679DE3A3" w14:textId="77777777" w:rsidTr="00B7501E">
        <w:trPr>
          <w:trHeight w:val="440"/>
        </w:trPr>
        <w:tc>
          <w:tcPr>
            <w:tcW w:w="2977" w:type="dxa"/>
            <w:tcBorders>
              <w:top w:val="nil"/>
              <w:left w:val="single" w:sz="8" w:space="0" w:color="auto"/>
              <w:bottom w:val="single" w:sz="4" w:space="0" w:color="auto"/>
              <w:right w:val="single" w:sz="4" w:space="0" w:color="auto"/>
            </w:tcBorders>
            <w:shd w:val="clear" w:color="auto" w:fill="A8D08D" w:themeFill="accent6" w:themeFillTint="99"/>
          </w:tcPr>
          <w:p w14:paraId="47A5899F" w14:textId="5C2245F9" w:rsidR="00CA186B" w:rsidRPr="00B7501E" w:rsidRDefault="00B7501E" w:rsidP="00B7501E">
            <w:pPr>
              <w:widowControl w:val="0"/>
              <w:tabs>
                <w:tab w:val="left" w:pos="0"/>
              </w:tabs>
              <w:autoSpaceDE w:val="0"/>
              <w:autoSpaceDN w:val="0"/>
              <w:adjustRightInd w:val="0"/>
              <w:spacing w:line="276" w:lineRule="auto"/>
              <w:textAlignment w:val="baseline"/>
              <w:rPr>
                <w:rFonts w:eastAsia="Times New Roman" w:cstheme="minorHAnsi"/>
                <w:color w:val="000000"/>
                <w:szCs w:val="20"/>
                <w:lang w:eastAsia="en-GB"/>
              </w:rPr>
            </w:pPr>
            <w:r>
              <w:rPr>
                <w:rFonts w:eastAsia="Times New Roman" w:cstheme="minorHAnsi"/>
                <w:color w:val="000000"/>
                <w:szCs w:val="20"/>
                <w:lang w:eastAsia="en-GB"/>
              </w:rPr>
              <w:t xml:space="preserve">PhD </w:t>
            </w:r>
            <w:r w:rsidR="008E1717" w:rsidRPr="00B7501E">
              <w:rPr>
                <w:rFonts w:eastAsia="Times New Roman" w:cstheme="minorHAnsi"/>
                <w:color w:val="000000"/>
                <w:szCs w:val="20"/>
                <w:lang w:eastAsia="en-GB"/>
              </w:rPr>
              <w:t>(co-)supervision</w:t>
            </w:r>
            <w:r>
              <w:rPr>
                <w:rFonts w:eastAsia="Times New Roman" w:cstheme="minorHAnsi"/>
                <w:color w:val="000000"/>
                <w:szCs w:val="20"/>
                <w:lang w:eastAsia="en-GB"/>
              </w:rPr>
              <w:t xml:space="preserve"> </w:t>
            </w:r>
            <w:r w:rsidR="00CA186B" w:rsidRPr="00B7501E">
              <w:rPr>
                <w:rFonts w:eastAsia="Times New Roman" w:cstheme="minorHAnsi"/>
                <w:color w:val="000000"/>
                <w:szCs w:val="20"/>
                <w:lang w:eastAsia="en-GB"/>
              </w:rPr>
              <w:t>Support for external supervision</w:t>
            </w:r>
          </w:p>
        </w:tc>
        <w:tc>
          <w:tcPr>
            <w:tcW w:w="3783" w:type="dxa"/>
            <w:tcBorders>
              <w:top w:val="nil"/>
              <w:left w:val="nil"/>
              <w:bottom w:val="single" w:sz="4" w:space="0" w:color="auto"/>
              <w:right w:val="single" w:sz="8" w:space="0" w:color="auto"/>
            </w:tcBorders>
          </w:tcPr>
          <w:p w14:paraId="349D7F0A" w14:textId="77777777" w:rsidR="008E1717" w:rsidRPr="007811A1" w:rsidRDefault="008E1717" w:rsidP="00B7501E">
            <w:pPr>
              <w:pStyle w:val="ListParagraph"/>
              <w:widowControl w:val="0"/>
              <w:tabs>
                <w:tab w:val="left" w:pos="0"/>
              </w:tabs>
              <w:autoSpaceDE w:val="0"/>
              <w:autoSpaceDN w:val="0"/>
              <w:adjustRightInd w:val="0"/>
              <w:spacing w:line="276" w:lineRule="auto"/>
              <w:ind w:left="460"/>
              <w:textAlignment w:val="baseline"/>
              <w:rPr>
                <w:rFonts w:eastAsia="Times New Roman" w:cstheme="minorHAnsi"/>
                <w:color w:val="000000"/>
                <w:szCs w:val="20"/>
                <w:lang w:eastAsia="en-GB"/>
              </w:rPr>
            </w:pPr>
            <w:r w:rsidRPr="007811A1">
              <w:rPr>
                <w:rFonts w:eastAsia="Times New Roman" w:cstheme="minorHAnsi"/>
                <w:color w:val="000000"/>
                <w:szCs w:val="20"/>
                <w:lang w:eastAsia="en-GB"/>
              </w:rPr>
              <w:t>R50 000</w:t>
            </w:r>
          </w:p>
        </w:tc>
        <w:tc>
          <w:tcPr>
            <w:tcW w:w="3163" w:type="dxa"/>
            <w:tcBorders>
              <w:top w:val="nil"/>
              <w:left w:val="nil"/>
              <w:bottom w:val="single" w:sz="4" w:space="0" w:color="auto"/>
              <w:right w:val="single" w:sz="8" w:space="0" w:color="auto"/>
            </w:tcBorders>
          </w:tcPr>
          <w:p w14:paraId="191F7A27" w14:textId="2E97BFB6" w:rsidR="008E1717" w:rsidRPr="007811A1" w:rsidRDefault="00614D8A" w:rsidP="00B7501E">
            <w:pPr>
              <w:pStyle w:val="ListParagraph"/>
              <w:widowControl w:val="0"/>
              <w:tabs>
                <w:tab w:val="left" w:pos="0"/>
              </w:tabs>
              <w:autoSpaceDE w:val="0"/>
              <w:autoSpaceDN w:val="0"/>
              <w:adjustRightInd w:val="0"/>
              <w:spacing w:line="276" w:lineRule="auto"/>
              <w:ind w:left="460"/>
              <w:textAlignment w:val="baseline"/>
              <w:rPr>
                <w:rFonts w:eastAsia="Times New Roman" w:cstheme="minorHAnsi"/>
                <w:color w:val="000000"/>
                <w:szCs w:val="20"/>
                <w:lang w:eastAsia="en-GB"/>
              </w:rPr>
            </w:pPr>
            <w:r>
              <w:rPr>
                <w:rFonts w:eastAsia="Times New Roman" w:cstheme="minorHAnsi"/>
                <w:color w:val="000000"/>
                <w:szCs w:val="20"/>
                <w:lang w:eastAsia="en-GB"/>
              </w:rPr>
              <w:t>Honorarium</w:t>
            </w:r>
            <w:r w:rsidR="00C10CDD">
              <w:rPr>
                <w:rFonts w:eastAsia="Times New Roman" w:cstheme="minorHAnsi"/>
                <w:color w:val="000000"/>
                <w:szCs w:val="20"/>
                <w:lang w:eastAsia="en-GB"/>
              </w:rPr>
              <w:t xml:space="preserve"> (once-off, on completion of degree)</w:t>
            </w:r>
          </w:p>
        </w:tc>
      </w:tr>
    </w:tbl>
    <w:p w14:paraId="788E5FFD" w14:textId="77777777" w:rsidR="00130D30" w:rsidRDefault="00130D30" w:rsidP="00275F30">
      <w:pPr>
        <w:pStyle w:val="Heading1"/>
        <w:spacing w:before="120"/>
        <w:ind w:left="851" w:hanging="851"/>
        <w:jc w:val="both"/>
        <w:rPr>
          <w:lang w:val="en-US" w:eastAsia="en-GB"/>
        </w:rPr>
      </w:pPr>
    </w:p>
    <w:p w14:paraId="6CBC1F8D" w14:textId="575835BE" w:rsidR="008E1717" w:rsidRPr="00130D30" w:rsidRDefault="00275F30" w:rsidP="00A637E2">
      <w:pPr>
        <w:pStyle w:val="Heading1"/>
        <w:spacing w:before="120" w:after="120"/>
        <w:ind w:left="851" w:hanging="851"/>
        <w:jc w:val="both"/>
        <w:rPr>
          <w:lang w:val="en-US" w:eastAsia="en-GB"/>
        </w:rPr>
      </w:pPr>
      <w:bookmarkStart w:id="14" w:name="_Toc77194425"/>
      <w:r>
        <w:rPr>
          <w:lang w:val="en-US" w:eastAsia="en-GB"/>
        </w:rPr>
        <w:t>7</w:t>
      </w:r>
      <w:r w:rsidR="008C1D5B">
        <w:rPr>
          <w:lang w:val="en-US" w:eastAsia="en-GB"/>
        </w:rPr>
        <w:t>.</w:t>
      </w:r>
      <w:r w:rsidR="00130D30">
        <w:rPr>
          <w:lang w:val="en-US" w:eastAsia="en-GB"/>
        </w:rPr>
        <w:t xml:space="preserve"> </w:t>
      </w:r>
      <w:r w:rsidR="00130D30">
        <w:rPr>
          <w:lang w:val="en-US" w:eastAsia="en-GB"/>
        </w:rPr>
        <w:tab/>
      </w:r>
      <w:r w:rsidR="008C1D5B">
        <w:rPr>
          <w:lang w:val="en-US" w:eastAsia="en-GB"/>
        </w:rPr>
        <w:t>MANAGEMENT</w:t>
      </w:r>
      <w:r w:rsidR="00CA66FD">
        <w:rPr>
          <w:lang w:val="en-US" w:eastAsia="en-GB"/>
        </w:rPr>
        <w:t xml:space="preserve"> OF</w:t>
      </w:r>
      <w:r w:rsidR="00263A50">
        <w:rPr>
          <w:lang w:val="en-US" w:eastAsia="en-GB"/>
        </w:rPr>
        <w:t xml:space="preserve"> GRANT</w:t>
      </w:r>
      <w:r w:rsidR="00CA66FD">
        <w:rPr>
          <w:lang w:val="en-US" w:eastAsia="en-GB"/>
        </w:rPr>
        <w:t>S</w:t>
      </w:r>
      <w:bookmarkEnd w:id="14"/>
    </w:p>
    <w:p w14:paraId="3226D4DA" w14:textId="18ACEE5B" w:rsidR="00CA66FD" w:rsidRDefault="00C10CDD" w:rsidP="00CA66FD">
      <w:pPr>
        <w:pStyle w:val="ListParagraph"/>
        <w:widowControl w:val="0"/>
        <w:tabs>
          <w:tab w:val="left" w:pos="0"/>
        </w:tabs>
        <w:spacing w:after="0" w:line="276" w:lineRule="auto"/>
        <w:ind w:left="0"/>
        <w:jc w:val="both"/>
        <w:textAlignment w:val="baseline"/>
        <w:rPr>
          <w:rFonts w:eastAsia="Times New Roman" w:cstheme="minorHAnsi"/>
          <w:color w:val="000000"/>
          <w:szCs w:val="20"/>
          <w:lang w:eastAsia="en-GB"/>
        </w:rPr>
      </w:pPr>
      <w:r>
        <w:rPr>
          <w:rFonts w:eastAsia="Times New Roman" w:cstheme="minorHAnsi"/>
          <w:color w:val="000000"/>
          <w:szCs w:val="20"/>
          <w:lang w:eastAsia="en-GB"/>
        </w:rPr>
        <w:t xml:space="preserve">If an application is successful the grant awarded will be transferred to the applicant’s institution from where individual budget items will be paid.  The applicant’s institution undertakes to maintain a record of all spending.  A full financial report on monies spent must be submitted to the NGA as per Section </w:t>
      </w:r>
      <w:r>
        <w:rPr>
          <w:rFonts w:eastAsia="Times New Roman" w:cstheme="minorHAnsi"/>
          <w:color w:val="000000"/>
          <w:szCs w:val="20"/>
          <w:lang w:eastAsia="en-GB"/>
        </w:rPr>
        <w:lastRenderedPageBreak/>
        <w:t>8 below.  Any unspent funds or funds not accounted for will need to be returned to the NGA.</w:t>
      </w:r>
    </w:p>
    <w:p w14:paraId="3FA070B5" w14:textId="326F0A81" w:rsidR="008E1717" w:rsidRPr="00242218" w:rsidRDefault="008E1717" w:rsidP="00BC1696">
      <w:pPr>
        <w:pStyle w:val="ListParagraph"/>
        <w:widowControl w:val="0"/>
        <w:tabs>
          <w:tab w:val="left" w:pos="0"/>
        </w:tabs>
        <w:autoSpaceDE w:val="0"/>
        <w:autoSpaceDN w:val="0"/>
        <w:adjustRightInd w:val="0"/>
        <w:spacing w:after="0" w:line="276" w:lineRule="auto"/>
        <w:ind w:left="851"/>
        <w:jc w:val="both"/>
        <w:textAlignment w:val="baseline"/>
        <w:rPr>
          <w:rFonts w:cstheme="minorHAnsi"/>
          <w:b/>
          <w:color w:val="222A35" w:themeColor="text2" w:themeShade="80"/>
          <w:sz w:val="28"/>
          <w:szCs w:val="28"/>
        </w:rPr>
      </w:pPr>
    </w:p>
    <w:p w14:paraId="5E724776" w14:textId="4B354FCF" w:rsidR="008E1717" w:rsidRDefault="00275F30" w:rsidP="00A637E2">
      <w:pPr>
        <w:pStyle w:val="Heading1"/>
        <w:spacing w:before="0" w:after="120"/>
        <w:jc w:val="both"/>
      </w:pPr>
      <w:bookmarkStart w:id="15" w:name="_Toc77194426"/>
      <w:r>
        <w:t>8</w:t>
      </w:r>
      <w:r w:rsidR="000F73FD">
        <w:t xml:space="preserve">. </w:t>
      </w:r>
      <w:r w:rsidR="00A9606E">
        <w:tab/>
      </w:r>
      <w:r w:rsidR="008E1717">
        <w:t>M</w:t>
      </w:r>
      <w:r w:rsidR="005F58D3">
        <w:t>ONITORING AND REPORTING</w:t>
      </w:r>
      <w:bookmarkEnd w:id="15"/>
    </w:p>
    <w:p w14:paraId="4E3AB71E" w14:textId="75A5A4A8" w:rsidR="00C10CDD" w:rsidRDefault="008E1717" w:rsidP="00C10CDD">
      <w:pPr>
        <w:pStyle w:val="ListParagraph"/>
        <w:widowControl w:val="0"/>
        <w:tabs>
          <w:tab w:val="left" w:pos="0"/>
        </w:tabs>
        <w:autoSpaceDE w:val="0"/>
        <w:autoSpaceDN w:val="0"/>
        <w:adjustRightInd w:val="0"/>
        <w:spacing w:after="0" w:line="276" w:lineRule="auto"/>
        <w:ind w:left="0"/>
        <w:jc w:val="both"/>
        <w:textAlignment w:val="baseline"/>
      </w:pPr>
      <w:r>
        <w:t xml:space="preserve">With the view </w:t>
      </w:r>
      <w:r w:rsidRPr="0065422A">
        <w:t>to continuously monitor and report on project performance,</w:t>
      </w:r>
      <w:r>
        <w:t xml:space="preserve"> all </w:t>
      </w:r>
      <w:r w:rsidR="00B72601">
        <w:t>grant holders</w:t>
      </w:r>
      <w:r>
        <w:t xml:space="preserve"> are required to submit a </w:t>
      </w:r>
      <w:r w:rsidR="0065422A">
        <w:t xml:space="preserve">progress report </w:t>
      </w:r>
      <w:r w:rsidR="00C10CDD">
        <w:t>by</w:t>
      </w:r>
      <w:r w:rsidR="0065422A">
        <w:t xml:space="preserve"> December of </w:t>
      </w:r>
      <w:r w:rsidR="00A637E2">
        <w:t xml:space="preserve">the year </w:t>
      </w:r>
      <w:r w:rsidR="00C10CDD">
        <w:t xml:space="preserve">in which </w:t>
      </w:r>
      <w:r w:rsidR="0065422A">
        <w:t xml:space="preserve">the </w:t>
      </w:r>
      <w:r w:rsidR="00A637E2">
        <w:t>funds were spent</w:t>
      </w:r>
      <w:r w:rsidR="0065422A">
        <w:t>.</w:t>
      </w:r>
      <w:r w:rsidR="00C10CDD">
        <w:t xml:space="preserve">  In the case of once-off events </w:t>
      </w:r>
      <w:r w:rsidR="006D0979">
        <w:t>applicants are encouraged to submit a report within one month of the event’s completion.  Reporting should reflect on the objectives and motivation(s) given in the application.</w:t>
      </w:r>
    </w:p>
    <w:p w14:paraId="552D43A1" w14:textId="77777777" w:rsidR="00C10CDD" w:rsidRDefault="00C10CDD" w:rsidP="00C10CDD">
      <w:pPr>
        <w:pStyle w:val="ListParagraph"/>
        <w:widowControl w:val="0"/>
        <w:tabs>
          <w:tab w:val="left" w:pos="0"/>
        </w:tabs>
        <w:autoSpaceDE w:val="0"/>
        <w:autoSpaceDN w:val="0"/>
        <w:adjustRightInd w:val="0"/>
        <w:spacing w:after="0" w:line="276" w:lineRule="auto"/>
        <w:ind w:left="0"/>
        <w:jc w:val="both"/>
        <w:textAlignment w:val="baseline"/>
        <w:rPr>
          <w:rFonts w:cstheme="minorHAnsi"/>
          <w:color w:val="000000"/>
        </w:rPr>
      </w:pPr>
    </w:p>
    <w:p w14:paraId="6E153FB8" w14:textId="42524E37" w:rsidR="008E1717" w:rsidRPr="00E80B53" w:rsidRDefault="008E1717" w:rsidP="00A9606E">
      <w:pPr>
        <w:autoSpaceDE w:val="0"/>
        <w:autoSpaceDN w:val="0"/>
        <w:adjustRightInd w:val="0"/>
        <w:jc w:val="both"/>
        <w:rPr>
          <w:rFonts w:cstheme="minorHAnsi"/>
          <w:color w:val="000000"/>
        </w:rPr>
      </w:pPr>
      <w:r w:rsidRPr="00E80B53">
        <w:rPr>
          <w:rFonts w:cstheme="minorHAnsi"/>
          <w:color w:val="000000"/>
        </w:rPr>
        <w:t>In the case of mentorship</w:t>
      </w:r>
      <w:r w:rsidR="00741D2D">
        <w:rPr>
          <w:rFonts w:cstheme="minorHAnsi"/>
          <w:color w:val="000000"/>
        </w:rPr>
        <w:t>,</w:t>
      </w:r>
      <w:r w:rsidRPr="00E80B53">
        <w:rPr>
          <w:rFonts w:cstheme="minorHAnsi"/>
          <w:color w:val="000000"/>
        </w:rPr>
        <w:t xml:space="preserve"> the report must be submitted twice a year and should address the following:</w:t>
      </w:r>
    </w:p>
    <w:p w14:paraId="403A6C88" w14:textId="77777777" w:rsidR="008E1717" w:rsidRPr="00E80B53" w:rsidRDefault="008E1717" w:rsidP="004C7225">
      <w:pPr>
        <w:numPr>
          <w:ilvl w:val="0"/>
          <w:numId w:val="3"/>
        </w:numPr>
        <w:spacing w:after="0" w:line="240" w:lineRule="auto"/>
        <w:ind w:left="709"/>
        <w:jc w:val="both"/>
        <w:rPr>
          <w:rFonts w:cstheme="minorHAnsi"/>
          <w:color w:val="000000" w:themeColor="text1"/>
        </w:rPr>
      </w:pPr>
      <w:r w:rsidRPr="00E80B53">
        <w:rPr>
          <w:rFonts w:cstheme="minorHAnsi"/>
          <w:color w:val="000000" w:themeColor="text1"/>
        </w:rPr>
        <w:t>Current standing of mentorship;</w:t>
      </w:r>
    </w:p>
    <w:p w14:paraId="1C626C75" w14:textId="77777777" w:rsidR="008E1717" w:rsidRPr="00E80B53" w:rsidRDefault="008E1717" w:rsidP="004C7225">
      <w:pPr>
        <w:numPr>
          <w:ilvl w:val="0"/>
          <w:numId w:val="3"/>
        </w:numPr>
        <w:spacing w:after="0" w:line="240" w:lineRule="auto"/>
        <w:ind w:left="709"/>
        <w:jc w:val="both"/>
        <w:rPr>
          <w:rFonts w:cstheme="minorHAnsi"/>
          <w:color w:val="000000" w:themeColor="text1"/>
        </w:rPr>
      </w:pPr>
      <w:r w:rsidRPr="00E80B53">
        <w:rPr>
          <w:rFonts w:cstheme="minorHAnsi"/>
          <w:color w:val="000000" w:themeColor="text1"/>
        </w:rPr>
        <w:t>Research achievements/outputs with respect to all research;</w:t>
      </w:r>
    </w:p>
    <w:p w14:paraId="06E7902F" w14:textId="77777777" w:rsidR="008E1717" w:rsidRPr="00E80B53" w:rsidRDefault="008E1717" w:rsidP="004C7225">
      <w:pPr>
        <w:numPr>
          <w:ilvl w:val="0"/>
          <w:numId w:val="3"/>
        </w:numPr>
        <w:spacing w:after="0" w:line="240" w:lineRule="auto"/>
        <w:ind w:left="709"/>
        <w:jc w:val="both"/>
        <w:rPr>
          <w:rFonts w:cstheme="minorHAnsi"/>
          <w:color w:val="000000" w:themeColor="text1"/>
        </w:rPr>
      </w:pPr>
      <w:r w:rsidRPr="00E80B53">
        <w:rPr>
          <w:rFonts w:cstheme="minorHAnsi"/>
          <w:color w:val="000000" w:themeColor="text1"/>
        </w:rPr>
        <w:t>Research highlights with respect to the items under the funding;</w:t>
      </w:r>
    </w:p>
    <w:p w14:paraId="7C932014" w14:textId="5D6FE69D" w:rsidR="008E1717" w:rsidRPr="00E80B53" w:rsidRDefault="008E1717" w:rsidP="004C7225">
      <w:pPr>
        <w:numPr>
          <w:ilvl w:val="0"/>
          <w:numId w:val="3"/>
        </w:numPr>
        <w:spacing w:after="0" w:line="240" w:lineRule="auto"/>
        <w:ind w:left="709"/>
        <w:jc w:val="both"/>
        <w:rPr>
          <w:rFonts w:cstheme="minorHAnsi"/>
          <w:color w:val="000000" w:themeColor="text1"/>
        </w:rPr>
      </w:pPr>
      <w:r w:rsidRPr="00E80B53">
        <w:rPr>
          <w:rFonts w:cstheme="minorHAnsi"/>
          <w:color w:val="000000" w:themeColor="text1"/>
        </w:rPr>
        <w:t xml:space="preserve">Challenges and constraints with respect to the mentorship (address and focus on the working collaborations within the </w:t>
      </w:r>
      <w:r w:rsidR="00C10CDD">
        <w:rPr>
          <w:rFonts w:cstheme="minorHAnsi"/>
          <w:color w:val="000000" w:themeColor="text1"/>
        </w:rPr>
        <w:t>partnership</w:t>
      </w:r>
      <w:r w:rsidRPr="00E80B53">
        <w:rPr>
          <w:rFonts w:cstheme="minorHAnsi"/>
          <w:color w:val="000000" w:themeColor="text1"/>
        </w:rPr>
        <w:t xml:space="preserve">, including </w:t>
      </w:r>
      <w:r w:rsidR="009F0A42">
        <w:rPr>
          <w:rFonts w:cstheme="minorHAnsi"/>
          <w:color w:val="000000" w:themeColor="text1"/>
        </w:rPr>
        <w:t>mentees</w:t>
      </w:r>
      <w:r w:rsidRPr="00E80B53">
        <w:rPr>
          <w:rFonts w:cstheme="minorHAnsi"/>
          <w:color w:val="000000" w:themeColor="text1"/>
        </w:rPr>
        <w:t>);</w:t>
      </w:r>
    </w:p>
    <w:p w14:paraId="72B7E284" w14:textId="77777777" w:rsidR="00AB1BA8" w:rsidRDefault="008E1717" w:rsidP="00076896">
      <w:pPr>
        <w:numPr>
          <w:ilvl w:val="0"/>
          <w:numId w:val="3"/>
        </w:numPr>
        <w:spacing w:after="0" w:line="240" w:lineRule="auto"/>
        <w:ind w:left="709" w:hanging="357"/>
        <w:jc w:val="both"/>
        <w:rPr>
          <w:rFonts w:cstheme="minorHAnsi"/>
          <w:color w:val="000000" w:themeColor="text1"/>
        </w:rPr>
      </w:pPr>
      <w:r w:rsidRPr="00AB1BA8">
        <w:rPr>
          <w:rFonts w:cstheme="minorHAnsi"/>
          <w:color w:val="000000" w:themeColor="text1"/>
        </w:rPr>
        <w:t>Benefits of this share knowledge grant (to mentees);</w:t>
      </w:r>
    </w:p>
    <w:p w14:paraId="7363E59C" w14:textId="77777777" w:rsidR="00AB1BA8" w:rsidRDefault="008E1717" w:rsidP="00AB1BA8">
      <w:pPr>
        <w:numPr>
          <w:ilvl w:val="0"/>
          <w:numId w:val="3"/>
        </w:numPr>
        <w:spacing w:after="0" w:line="240" w:lineRule="auto"/>
        <w:ind w:left="709" w:hanging="357"/>
        <w:jc w:val="both"/>
        <w:rPr>
          <w:rFonts w:cstheme="minorHAnsi"/>
          <w:color w:val="000000" w:themeColor="text1"/>
        </w:rPr>
      </w:pPr>
      <w:r w:rsidRPr="00AB1BA8">
        <w:rPr>
          <w:rFonts w:cstheme="minorHAnsi"/>
          <w:color w:val="000000" w:themeColor="text1"/>
        </w:rPr>
        <w:t>Financial reporting according to the budget;</w:t>
      </w:r>
      <w:r w:rsidR="008B0602" w:rsidRPr="00AB1BA8">
        <w:rPr>
          <w:rFonts w:cstheme="minorHAnsi"/>
          <w:color w:val="000000" w:themeColor="text1"/>
        </w:rPr>
        <w:t xml:space="preserve"> </w:t>
      </w:r>
    </w:p>
    <w:p w14:paraId="4A4A3185" w14:textId="77777777" w:rsidR="00AB1BA8" w:rsidRDefault="00122727" w:rsidP="00AB1BA8">
      <w:pPr>
        <w:numPr>
          <w:ilvl w:val="0"/>
          <w:numId w:val="3"/>
        </w:numPr>
        <w:spacing w:after="0" w:line="240" w:lineRule="auto"/>
        <w:ind w:left="709" w:hanging="357"/>
        <w:jc w:val="both"/>
        <w:rPr>
          <w:rFonts w:cstheme="minorHAnsi"/>
          <w:color w:val="000000" w:themeColor="text1"/>
        </w:rPr>
      </w:pPr>
      <w:r w:rsidRPr="00AB1BA8">
        <w:rPr>
          <w:rFonts w:cstheme="minorHAnsi"/>
          <w:color w:val="000000" w:themeColor="text1"/>
        </w:rPr>
        <w:t>Data management and use</w:t>
      </w:r>
    </w:p>
    <w:p w14:paraId="2F5E55F5" w14:textId="344BBC0A" w:rsidR="00122727" w:rsidRPr="00AB1BA8" w:rsidRDefault="00122727" w:rsidP="00AB1BA8">
      <w:pPr>
        <w:numPr>
          <w:ilvl w:val="0"/>
          <w:numId w:val="3"/>
        </w:numPr>
        <w:spacing w:after="0" w:line="240" w:lineRule="auto"/>
        <w:ind w:left="709" w:hanging="357"/>
        <w:jc w:val="both"/>
        <w:rPr>
          <w:rFonts w:cstheme="minorHAnsi"/>
          <w:color w:val="000000" w:themeColor="text1"/>
        </w:rPr>
      </w:pPr>
      <w:r w:rsidRPr="00AB1BA8">
        <w:rPr>
          <w:rFonts w:cstheme="minorHAnsi"/>
          <w:color w:val="000000" w:themeColor="text1"/>
        </w:rPr>
        <w:t>Science engagement</w:t>
      </w:r>
    </w:p>
    <w:p w14:paraId="6E463228" w14:textId="77777777" w:rsidR="00B920FE" w:rsidRDefault="00B920FE" w:rsidP="00F77274">
      <w:pPr>
        <w:spacing w:after="0"/>
        <w:jc w:val="both"/>
        <w:rPr>
          <w:rFonts w:cstheme="minorHAnsi"/>
          <w:color w:val="000000" w:themeColor="text1"/>
        </w:rPr>
      </w:pPr>
    </w:p>
    <w:p w14:paraId="5E62C728" w14:textId="7EE569BF" w:rsidR="008E1717" w:rsidRPr="00E80B53" w:rsidRDefault="008E1717" w:rsidP="00F77274">
      <w:pPr>
        <w:jc w:val="both"/>
        <w:rPr>
          <w:rFonts w:cstheme="minorHAnsi"/>
          <w:color w:val="000000" w:themeColor="text1"/>
        </w:rPr>
      </w:pPr>
      <w:r w:rsidRPr="000E3951">
        <w:rPr>
          <w:rFonts w:cstheme="minorHAnsi"/>
          <w:color w:val="000000" w:themeColor="text1"/>
        </w:rPr>
        <w:t xml:space="preserve">In the case </w:t>
      </w:r>
      <w:r w:rsidR="0065422A">
        <w:rPr>
          <w:rFonts w:cstheme="minorHAnsi"/>
          <w:color w:val="000000" w:themeColor="text1"/>
        </w:rPr>
        <w:t xml:space="preserve">of </w:t>
      </w:r>
      <w:r w:rsidR="006D0979">
        <w:rPr>
          <w:rFonts w:cstheme="minorHAnsi"/>
          <w:color w:val="000000" w:themeColor="text1"/>
        </w:rPr>
        <w:t>lecture series or postgraduate courses</w:t>
      </w:r>
      <w:r w:rsidR="004C7225">
        <w:rPr>
          <w:rFonts w:cstheme="minorHAnsi"/>
          <w:color w:val="000000" w:themeColor="text1"/>
        </w:rPr>
        <w:t xml:space="preserve">, </w:t>
      </w:r>
      <w:r w:rsidR="006D0979">
        <w:rPr>
          <w:rFonts w:cstheme="minorHAnsi"/>
          <w:color w:val="000000" w:themeColor="text1"/>
        </w:rPr>
        <w:t xml:space="preserve">the </w:t>
      </w:r>
      <w:r w:rsidRPr="000E3951">
        <w:rPr>
          <w:rFonts w:cstheme="minorHAnsi"/>
          <w:color w:val="000000" w:themeColor="text1"/>
        </w:rPr>
        <w:t xml:space="preserve">progress report </w:t>
      </w:r>
      <w:r w:rsidR="006D0979">
        <w:rPr>
          <w:rFonts w:cstheme="minorHAnsi"/>
          <w:color w:val="000000" w:themeColor="text1"/>
        </w:rPr>
        <w:t>should</w:t>
      </w:r>
      <w:r w:rsidR="004C7225">
        <w:rPr>
          <w:rFonts w:cstheme="minorHAnsi"/>
          <w:color w:val="000000" w:themeColor="text1"/>
        </w:rPr>
        <w:t xml:space="preserve"> address the following</w:t>
      </w:r>
    </w:p>
    <w:p w14:paraId="0E7F21A6" w14:textId="63C867A7" w:rsidR="008E1717" w:rsidRPr="00E80B53" w:rsidRDefault="008E1717" w:rsidP="00F77274">
      <w:pPr>
        <w:pStyle w:val="ListParagraph"/>
        <w:numPr>
          <w:ilvl w:val="0"/>
          <w:numId w:val="3"/>
        </w:numPr>
        <w:spacing w:after="0"/>
        <w:ind w:left="709" w:hanging="425"/>
        <w:jc w:val="both"/>
        <w:rPr>
          <w:rFonts w:cstheme="minorHAnsi"/>
          <w:color w:val="000000" w:themeColor="text1"/>
        </w:rPr>
      </w:pPr>
      <w:r w:rsidRPr="00E80B53">
        <w:rPr>
          <w:rFonts w:cstheme="minorHAnsi"/>
          <w:color w:val="000000" w:themeColor="text1"/>
        </w:rPr>
        <w:t xml:space="preserve">Current standing </w:t>
      </w:r>
      <w:r w:rsidR="006D0979">
        <w:rPr>
          <w:rFonts w:cstheme="minorHAnsi"/>
          <w:color w:val="000000" w:themeColor="text1"/>
        </w:rPr>
        <w:t>and future prospects for the lecture series or course(s)</w:t>
      </w:r>
      <w:r w:rsidRPr="00E80B53">
        <w:rPr>
          <w:rFonts w:cstheme="minorHAnsi"/>
          <w:color w:val="000000" w:themeColor="text1"/>
        </w:rPr>
        <w:t>;</w:t>
      </w:r>
    </w:p>
    <w:p w14:paraId="1936BC58" w14:textId="2750AD0B" w:rsidR="006D0979" w:rsidRPr="00E80B53" w:rsidRDefault="006D0979" w:rsidP="006D0979">
      <w:pPr>
        <w:pStyle w:val="ListParagraph"/>
        <w:numPr>
          <w:ilvl w:val="0"/>
          <w:numId w:val="3"/>
        </w:numPr>
        <w:spacing w:after="0"/>
        <w:ind w:left="709" w:hanging="425"/>
        <w:jc w:val="both"/>
        <w:rPr>
          <w:rFonts w:cstheme="minorHAnsi"/>
          <w:color w:val="000000" w:themeColor="text1"/>
        </w:rPr>
      </w:pPr>
      <w:r>
        <w:rPr>
          <w:rFonts w:cstheme="minorHAnsi"/>
          <w:color w:val="000000" w:themeColor="text1"/>
        </w:rPr>
        <w:t>H</w:t>
      </w:r>
      <w:r w:rsidRPr="00E80B53">
        <w:rPr>
          <w:rFonts w:cstheme="minorHAnsi"/>
          <w:color w:val="000000" w:themeColor="text1"/>
        </w:rPr>
        <w:t xml:space="preserve">ighlights with respect to the items </w:t>
      </w:r>
      <w:r>
        <w:rPr>
          <w:rFonts w:cstheme="minorHAnsi"/>
          <w:color w:val="000000" w:themeColor="text1"/>
        </w:rPr>
        <w:t>as motivated in</w:t>
      </w:r>
      <w:r w:rsidRPr="00E80B53">
        <w:rPr>
          <w:rFonts w:cstheme="minorHAnsi"/>
          <w:color w:val="000000" w:themeColor="text1"/>
        </w:rPr>
        <w:t xml:space="preserve"> the funding</w:t>
      </w:r>
      <w:r>
        <w:rPr>
          <w:rFonts w:cstheme="minorHAnsi"/>
          <w:color w:val="000000" w:themeColor="text1"/>
        </w:rPr>
        <w:t xml:space="preserve"> application</w:t>
      </w:r>
      <w:r w:rsidRPr="00E80B53">
        <w:rPr>
          <w:rFonts w:cstheme="minorHAnsi"/>
          <w:color w:val="000000" w:themeColor="text1"/>
        </w:rPr>
        <w:t>;</w:t>
      </w:r>
    </w:p>
    <w:p w14:paraId="3D050635" w14:textId="50315DB0" w:rsidR="006D0979" w:rsidRPr="00E80B53" w:rsidRDefault="006D0979" w:rsidP="006D0979">
      <w:pPr>
        <w:pStyle w:val="ListParagraph"/>
        <w:numPr>
          <w:ilvl w:val="0"/>
          <w:numId w:val="3"/>
        </w:numPr>
        <w:spacing w:after="0"/>
        <w:ind w:left="709" w:hanging="425"/>
        <w:jc w:val="both"/>
        <w:rPr>
          <w:rFonts w:cstheme="minorHAnsi"/>
          <w:color w:val="000000" w:themeColor="text1"/>
        </w:rPr>
      </w:pPr>
      <w:r w:rsidRPr="00E80B53">
        <w:rPr>
          <w:rFonts w:cstheme="minorHAnsi"/>
          <w:color w:val="000000" w:themeColor="text1"/>
        </w:rPr>
        <w:t>Challenges and constraints (</w:t>
      </w:r>
      <w:r>
        <w:rPr>
          <w:rFonts w:cstheme="minorHAnsi"/>
          <w:color w:val="000000" w:themeColor="text1"/>
        </w:rPr>
        <w:t xml:space="preserve">academic and administrative constraints; </w:t>
      </w:r>
      <w:r w:rsidRPr="00E80B53">
        <w:rPr>
          <w:rFonts w:cstheme="minorHAnsi"/>
          <w:color w:val="000000" w:themeColor="text1"/>
        </w:rPr>
        <w:t xml:space="preserve">working collaborations within the whole team, including young staff, students and </w:t>
      </w:r>
      <w:r>
        <w:rPr>
          <w:rFonts w:cstheme="minorHAnsi"/>
          <w:color w:val="000000" w:themeColor="text1"/>
        </w:rPr>
        <w:t>lecturers</w:t>
      </w:r>
      <w:r w:rsidRPr="00E80B53">
        <w:rPr>
          <w:rFonts w:cstheme="minorHAnsi"/>
          <w:color w:val="000000" w:themeColor="text1"/>
        </w:rPr>
        <w:t>);</w:t>
      </w:r>
    </w:p>
    <w:p w14:paraId="120958B8" w14:textId="10948C9E" w:rsidR="006D0979" w:rsidRPr="00E80B53" w:rsidRDefault="006D0979" w:rsidP="006D0979">
      <w:pPr>
        <w:pStyle w:val="ListParagraph"/>
        <w:numPr>
          <w:ilvl w:val="0"/>
          <w:numId w:val="3"/>
        </w:numPr>
        <w:spacing w:after="0"/>
        <w:ind w:left="709" w:hanging="425"/>
        <w:jc w:val="both"/>
        <w:rPr>
          <w:rFonts w:cstheme="minorHAnsi"/>
          <w:color w:val="000000" w:themeColor="text1"/>
        </w:rPr>
      </w:pPr>
      <w:r w:rsidRPr="00E80B53">
        <w:rPr>
          <w:rFonts w:cstheme="minorHAnsi"/>
          <w:color w:val="000000" w:themeColor="text1"/>
        </w:rPr>
        <w:t>Transfer of knowledge with respect to post-graduate courses</w:t>
      </w:r>
      <w:r>
        <w:rPr>
          <w:rFonts w:cstheme="minorHAnsi"/>
          <w:color w:val="000000" w:themeColor="text1"/>
        </w:rPr>
        <w:t xml:space="preserve"> (who benefited, how has their participation prepared them for further study);</w:t>
      </w:r>
    </w:p>
    <w:p w14:paraId="3E3AA829" w14:textId="7504DE0F" w:rsidR="008E1717" w:rsidRPr="00E80B53" w:rsidRDefault="006D0979" w:rsidP="00F77274">
      <w:pPr>
        <w:pStyle w:val="ListParagraph"/>
        <w:numPr>
          <w:ilvl w:val="0"/>
          <w:numId w:val="3"/>
        </w:numPr>
        <w:spacing w:after="0"/>
        <w:ind w:left="709" w:hanging="425"/>
        <w:jc w:val="both"/>
        <w:rPr>
          <w:rFonts w:cstheme="minorHAnsi"/>
          <w:color w:val="000000" w:themeColor="text1"/>
        </w:rPr>
      </w:pPr>
      <w:r>
        <w:rPr>
          <w:rFonts w:cstheme="minorHAnsi"/>
          <w:color w:val="000000" w:themeColor="text1"/>
        </w:rPr>
        <w:t>Any r</w:t>
      </w:r>
      <w:r w:rsidR="008E1717" w:rsidRPr="00E80B53">
        <w:rPr>
          <w:rFonts w:cstheme="minorHAnsi"/>
          <w:color w:val="000000" w:themeColor="text1"/>
        </w:rPr>
        <w:t>esearch achievements/output;</w:t>
      </w:r>
    </w:p>
    <w:p w14:paraId="4F6E54FA" w14:textId="1E73A0E3" w:rsidR="008E1717" w:rsidRPr="00E80B53" w:rsidRDefault="004C7225" w:rsidP="00F77274">
      <w:pPr>
        <w:pStyle w:val="ListParagraph"/>
        <w:numPr>
          <w:ilvl w:val="0"/>
          <w:numId w:val="3"/>
        </w:numPr>
        <w:spacing w:after="0"/>
        <w:ind w:left="709" w:hanging="425"/>
        <w:jc w:val="both"/>
        <w:rPr>
          <w:rFonts w:cstheme="minorHAnsi"/>
          <w:color w:val="000000" w:themeColor="text1"/>
        </w:rPr>
      </w:pPr>
      <w:r>
        <w:rPr>
          <w:rFonts w:cstheme="minorHAnsi"/>
          <w:color w:val="000000" w:themeColor="text1"/>
        </w:rPr>
        <w:t xml:space="preserve">Benefits of the </w:t>
      </w:r>
      <w:proofErr w:type="spellStart"/>
      <w:r>
        <w:rPr>
          <w:rFonts w:cstheme="minorHAnsi"/>
          <w:color w:val="000000" w:themeColor="text1"/>
        </w:rPr>
        <w:t>K</w:t>
      </w:r>
      <w:r w:rsidR="008E1717" w:rsidRPr="00E80B53">
        <w:rPr>
          <w:rFonts w:cstheme="minorHAnsi"/>
          <w:color w:val="000000" w:themeColor="text1"/>
        </w:rPr>
        <w:t>nowledge</w:t>
      </w:r>
      <w:r>
        <w:rPr>
          <w:rFonts w:cstheme="minorHAnsi"/>
          <w:color w:val="000000" w:themeColor="text1"/>
        </w:rPr>
        <w:t>share</w:t>
      </w:r>
      <w:proofErr w:type="spellEnd"/>
      <w:r w:rsidR="008E1717" w:rsidRPr="00E80B53">
        <w:rPr>
          <w:rFonts w:cstheme="minorHAnsi"/>
          <w:color w:val="000000" w:themeColor="text1"/>
        </w:rPr>
        <w:t xml:space="preserve"> grant (to Department);</w:t>
      </w:r>
    </w:p>
    <w:p w14:paraId="56BED2DC" w14:textId="77777777" w:rsidR="008E1717" w:rsidRPr="00E80B53" w:rsidRDefault="008E1717" w:rsidP="00F77274">
      <w:pPr>
        <w:pStyle w:val="ListParagraph"/>
        <w:numPr>
          <w:ilvl w:val="0"/>
          <w:numId w:val="3"/>
        </w:numPr>
        <w:spacing w:after="0"/>
        <w:ind w:left="709" w:hanging="425"/>
        <w:jc w:val="both"/>
        <w:rPr>
          <w:rFonts w:cstheme="minorHAnsi"/>
          <w:color w:val="000000" w:themeColor="text1"/>
        </w:rPr>
      </w:pPr>
      <w:r w:rsidRPr="00E80B53">
        <w:rPr>
          <w:rFonts w:cstheme="minorHAnsi"/>
          <w:color w:val="000000" w:themeColor="text1"/>
        </w:rPr>
        <w:t>Financial reporting according to the budget;</w:t>
      </w:r>
    </w:p>
    <w:p w14:paraId="7A5FF9FB" w14:textId="04705BCE" w:rsidR="0020476F" w:rsidRDefault="00AD0F49" w:rsidP="00F77274">
      <w:pPr>
        <w:pStyle w:val="ListParagraph"/>
        <w:numPr>
          <w:ilvl w:val="0"/>
          <w:numId w:val="3"/>
        </w:numPr>
        <w:spacing w:after="0"/>
        <w:ind w:left="709" w:hanging="425"/>
        <w:jc w:val="both"/>
        <w:rPr>
          <w:rFonts w:cstheme="minorHAnsi"/>
          <w:color w:val="000000" w:themeColor="text1"/>
        </w:rPr>
      </w:pPr>
      <w:r>
        <w:rPr>
          <w:rFonts w:cstheme="minorHAnsi"/>
          <w:color w:val="000000" w:themeColor="text1"/>
        </w:rPr>
        <w:t>Human resources benefited, including race and gender breakdown.</w:t>
      </w:r>
    </w:p>
    <w:p w14:paraId="022EE61D" w14:textId="77777777" w:rsidR="008E1717" w:rsidRPr="00E80B53" w:rsidRDefault="008E1717" w:rsidP="00F77274">
      <w:pPr>
        <w:pStyle w:val="ListParagraph"/>
        <w:spacing w:after="0"/>
        <w:ind w:left="426"/>
        <w:jc w:val="both"/>
        <w:rPr>
          <w:rFonts w:cstheme="minorHAnsi"/>
          <w:color w:val="000000" w:themeColor="text1"/>
        </w:rPr>
      </w:pPr>
    </w:p>
    <w:p w14:paraId="40ACEA24" w14:textId="55942352" w:rsidR="008E1717" w:rsidRPr="00F92456" w:rsidRDefault="00275F30" w:rsidP="00F77274">
      <w:pPr>
        <w:pStyle w:val="Heading1"/>
        <w:spacing w:before="120"/>
        <w:jc w:val="both"/>
      </w:pPr>
      <w:bookmarkStart w:id="16" w:name="_Toc77194427"/>
      <w:r>
        <w:t>9</w:t>
      </w:r>
      <w:r w:rsidR="000F73FD">
        <w:t xml:space="preserve">. </w:t>
      </w:r>
      <w:r w:rsidR="00A9606E">
        <w:tab/>
      </w:r>
      <w:r w:rsidR="008E1717">
        <w:t>E</w:t>
      </w:r>
      <w:r w:rsidR="005F58D3">
        <w:t>NQUIRIES</w:t>
      </w:r>
      <w:bookmarkEnd w:id="16"/>
    </w:p>
    <w:p w14:paraId="2E01D81A" w14:textId="26F5217F" w:rsidR="00FF4B15" w:rsidRDefault="008E1717" w:rsidP="00275F30">
      <w:pPr>
        <w:jc w:val="both"/>
        <w:rPr>
          <w:rFonts w:cstheme="minorHAnsi"/>
          <w:color w:val="000000"/>
        </w:rPr>
      </w:pPr>
      <w:r w:rsidRPr="00E80B53">
        <w:rPr>
          <w:rFonts w:cstheme="minorHAnsi"/>
          <w:color w:val="000000"/>
        </w:rPr>
        <w:t xml:space="preserve">Should you require </w:t>
      </w:r>
      <w:r w:rsidR="00FF4B15">
        <w:rPr>
          <w:rFonts w:cstheme="minorHAnsi"/>
          <w:color w:val="000000"/>
        </w:rPr>
        <w:t>further clarification</w:t>
      </w:r>
      <w:r w:rsidR="00BC1696">
        <w:rPr>
          <w:rFonts w:cstheme="minorHAnsi"/>
          <w:color w:val="000000"/>
        </w:rPr>
        <w:t xml:space="preserve"> regarding </w:t>
      </w:r>
      <w:r w:rsidR="00B7501E">
        <w:rPr>
          <w:rFonts w:cstheme="minorHAnsi"/>
          <w:color w:val="000000"/>
        </w:rPr>
        <w:t xml:space="preserve">the </w:t>
      </w:r>
      <w:r w:rsidR="00BC1696">
        <w:rPr>
          <w:rFonts w:cstheme="minorHAnsi"/>
          <w:color w:val="000000"/>
        </w:rPr>
        <w:t>Knowledgeshare grant</w:t>
      </w:r>
      <w:r w:rsidRPr="00E80B53">
        <w:rPr>
          <w:rFonts w:cstheme="minorHAnsi"/>
          <w:color w:val="000000"/>
        </w:rPr>
        <w:t>, please contact</w:t>
      </w:r>
      <w:r>
        <w:rPr>
          <w:rFonts w:cstheme="minorHAnsi"/>
          <w:color w:val="000000"/>
        </w:rPr>
        <w:t>:</w:t>
      </w:r>
      <w:r w:rsidR="00275F30">
        <w:rPr>
          <w:rFonts w:cstheme="minorHAnsi"/>
          <w:color w:val="000000"/>
        </w:rPr>
        <w:t xml:space="preserve"> </w:t>
      </w:r>
    </w:p>
    <w:p w14:paraId="4E8FABCB" w14:textId="1E92694C" w:rsidR="00AB1BA8" w:rsidRDefault="008E1717" w:rsidP="00275F30">
      <w:pPr>
        <w:jc w:val="both"/>
        <w:rPr>
          <w:rFonts w:cstheme="minorHAnsi"/>
          <w:b/>
          <w:color w:val="000000"/>
        </w:rPr>
      </w:pPr>
      <w:r w:rsidRPr="00266A54">
        <w:rPr>
          <w:rFonts w:cstheme="minorHAnsi"/>
          <w:b/>
          <w:color w:val="000000"/>
        </w:rPr>
        <w:t>M</w:t>
      </w:r>
      <w:r>
        <w:rPr>
          <w:rFonts w:cstheme="minorHAnsi"/>
          <w:b/>
          <w:color w:val="000000"/>
        </w:rPr>
        <w:t xml:space="preserve">s </w:t>
      </w:r>
      <w:r w:rsidR="001E6D38">
        <w:rPr>
          <w:rFonts w:cstheme="minorHAnsi"/>
          <w:b/>
          <w:color w:val="000000"/>
        </w:rPr>
        <w:t>Retha Meiring</w:t>
      </w:r>
      <w:r w:rsidR="00275F30">
        <w:rPr>
          <w:rFonts w:cstheme="minorHAnsi"/>
          <w:b/>
          <w:color w:val="000000"/>
        </w:rPr>
        <w:t xml:space="preserve"> </w:t>
      </w:r>
      <w:r w:rsidR="001E6D38">
        <w:rPr>
          <w:rFonts w:cstheme="minorHAnsi"/>
          <w:b/>
          <w:color w:val="000000"/>
        </w:rPr>
        <w:t xml:space="preserve">(Administrator, NGA </w:t>
      </w:r>
      <w:proofErr w:type="spellStart"/>
      <w:r w:rsidR="001E6D38">
        <w:rPr>
          <w:rFonts w:cstheme="minorHAnsi"/>
          <w:b/>
          <w:color w:val="000000"/>
        </w:rPr>
        <w:t>MaSS</w:t>
      </w:r>
      <w:proofErr w:type="spellEnd"/>
      <w:r w:rsidR="001E6D38">
        <w:rPr>
          <w:rFonts w:cstheme="minorHAnsi"/>
          <w:b/>
          <w:color w:val="000000"/>
        </w:rPr>
        <w:t>)</w:t>
      </w:r>
    </w:p>
    <w:p w14:paraId="2008AAF9" w14:textId="64DEB8E9" w:rsidR="00AB1BA8" w:rsidRDefault="00275F30" w:rsidP="00275F30">
      <w:pPr>
        <w:jc w:val="both"/>
        <w:rPr>
          <w:rFonts w:cstheme="minorHAnsi"/>
          <w:color w:val="000000"/>
        </w:rPr>
      </w:pPr>
      <w:r>
        <w:rPr>
          <w:rFonts w:cstheme="minorHAnsi"/>
          <w:b/>
          <w:color w:val="000000"/>
        </w:rPr>
        <w:t>E</w:t>
      </w:r>
      <w:r w:rsidR="00AB1BA8">
        <w:rPr>
          <w:rFonts w:cstheme="minorHAnsi"/>
          <w:b/>
          <w:color w:val="000000"/>
        </w:rPr>
        <w:t xml:space="preserve"> </w:t>
      </w:r>
      <w:r>
        <w:rPr>
          <w:rFonts w:cstheme="minorHAnsi"/>
          <w:b/>
          <w:color w:val="000000"/>
        </w:rPr>
        <w:t xml:space="preserve">mail: </w:t>
      </w:r>
      <w:hyperlink r:id="rId8" w:history="1">
        <w:r w:rsidR="001E6D38" w:rsidRPr="00AD5C91">
          <w:rPr>
            <w:rStyle w:val="Hyperlink"/>
            <w:rFonts w:cstheme="minorHAnsi"/>
          </w:rPr>
          <w:t>retha.meiring@up.ac.za</w:t>
        </w:r>
      </w:hyperlink>
    </w:p>
    <w:sectPr w:rsidR="00AB1BA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40E88" w14:textId="77777777" w:rsidR="005F4CA3" w:rsidRDefault="005F4CA3" w:rsidP="00DC687D">
      <w:pPr>
        <w:spacing w:after="0" w:line="240" w:lineRule="auto"/>
      </w:pPr>
      <w:r>
        <w:separator/>
      </w:r>
    </w:p>
  </w:endnote>
  <w:endnote w:type="continuationSeparator" w:id="0">
    <w:p w14:paraId="4AFEE24F" w14:textId="77777777" w:rsidR="005F4CA3" w:rsidRDefault="005F4CA3" w:rsidP="00DC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552521"/>
      <w:docPartObj>
        <w:docPartGallery w:val="Page Numbers (Bottom of Page)"/>
        <w:docPartUnique/>
      </w:docPartObj>
    </w:sdtPr>
    <w:sdtEndPr>
      <w:rPr>
        <w:noProof/>
      </w:rPr>
    </w:sdtEndPr>
    <w:sdtContent>
      <w:p w14:paraId="5266E6C2" w14:textId="77777777" w:rsidR="004A6808" w:rsidRDefault="004A6808">
        <w:pPr>
          <w:pStyle w:val="Footer"/>
          <w:jc w:val="center"/>
        </w:pPr>
        <w:r>
          <w:fldChar w:fldCharType="begin"/>
        </w:r>
        <w:r>
          <w:instrText xml:space="preserve"> PAGE   \* MERGEFORMAT </w:instrText>
        </w:r>
        <w:r>
          <w:fldChar w:fldCharType="separate"/>
        </w:r>
        <w:r w:rsidR="00AF5F9D">
          <w:rPr>
            <w:noProof/>
          </w:rPr>
          <w:t>9</w:t>
        </w:r>
        <w:r>
          <w:rPr>
            <w:noProof/>
          </w:rPr>
          <w:fldChar w:fldCharType="end"/>
        </w:r>
      </w:p>
    </w:sdtContent>
  </w:sdt>
  <w:p w14:paraId="50AF8268" w14:textId="77777777" w:rsidR="004A6808" w:rsidRDefault="004A6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95F1C" w14:textId="77777777" w:rsidR="005F4CA3" w:rsidRDefault="005F4CA3" w:rsidP="00DC687D">
      <w:pPr>
        <w:spacing w:after="0" w:line="240" w:lineRule="auto"/>
      </w:pPr>
      <w:r>
        <w:separator/>
      </w:r>
    </w:p>
  </w:footnote>
  <w:footnote w:type="continuationSeparator" w:id="0">
    <w:p w14:paraId="601EAF06" w14:textId="77777777" w:rsidR="005F4CA3" w:rsidRDefault="005F4CA3" w:rsidP="00DC6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336D"/>
    <w:multiLevelType w:val="hybridMultilevel"/>
    <w:tmpl w:val="2BACEB0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83443C"/>
    <w:multiLevelType w:val="hybridMultilevel"/>
    <w:tmpl w:val="D518777A"/>
    <w:lvl w:ilvl="0" w:tplc="1C090003">
      <w:start w:val="1"/>
      <w:numFmt w:val="bullet"/>
      <w:lvlText w:val="o"/>
      <w:lvlJc w:val="left"/>
      <w:pPr>
        <w:ind w:left="1786" w:hanging="360"/>
      </w:pPr>
      <w:rPr>
        <w:rFonts w:ascii="Courier New" w:hAnsi="Courier New" w:cs="Courier New" w:hint="default"/>
      </w:rPr>
    </w:lvl>
    <w:lvl w:ilvl="1" w:tplc="1C090003">
      <w:start w:val="1"/>
      <w:numFmt w:val="bullet"/>
      <w:lvlText w:val="o"/>
      <w:lvlJc w:val="left"/>
      <w:pPr>
        <w:ind w:left="2506" w:hanging="360"/>
      </w:pPr>
      <w:rPr>
        <w:rFonts w:ascii="Courier New" w:hAnsi="Courier New" w:cs="Courier New" w:hint="default"/>
      </w:rPr>
    </w:lvl>
    <w:lvl w:ilvl="2" w:tplc="1C090005">
      <w:start w:val="1"/>
      <w:numFmt w:val="bullet"/>
      <w:lvlText w:val=""/>
      <w:lvlJc w:val="left"/>
      <w:pPr>
        <w:ind w:left="3226" w:hanging="360"/>
      </w:pPr>
      <w:rPr>
        <w:rFonts w:ascii="Wingdings" w:hAnsi="Wingdings" w:hint="default"/>
      </w:rPr>
    </w:lvl>
    <w:lvl w:ilvl="3" w:tplc="1C090001" w:tentative="1">
      <w:start w:val="1"/>
      <w:numFmt w:val="bullet"/>
      <w:lvlText w:val=""/>
      <w:lvlJc w:val="left"/>
      <w:pPr>
        <w:ind w:left="3946" w:hanging="360"/>
      </w:pPr>
      <w:rPr>
        <w:rFonts w:ascii="Symbol" w:hAnsi="Symbol" w:hint="default"/>
      </w:rPr>
    </w:lvl>
    <w:lvl w:ilvl="4" w:tplc="1C090003" w:tentative="1">
      <w:start w:val="1"/>
      <w:numFmt w:val="bullet"/>
      <w:lvlText w:val="o"/>
      <w:lvlJc w:val="left"/>
      <w:pPr>
        <w:ind w:left="4666" w:hanging="360"/>
      </w:pPr>
      <w:rPr>
        <w:rFonts w:ascii="Courier New" w:hAnsi="Courier New" w:cs="Courier New" w:hint="default"/>
      </w:rPr>
    </w:lvl>
    <w:lvl w:ilvl="5" w:tplc="1C090005" w:tentative="1">
      <w:start w:val="1"/>
      <w:numFmt w:val="bullet"/>
      <w:lvlText w:val=""/>
      <w:lvlJc w:val="left"/>
      <w:pPr>
        <w:ind w:left="5386" w:hanging="360"/>
      </w:pPr>
      <w:rPr>
        <w:rFonts w:ascii="Wingdings" w:hAnsi="Wingdings" w:hint="default"/>
      </w:rPr>
    </w:lvl>
    <w:lvl w:ilvl="6" w:tplc="1C090001" w:tentative="1">
      <w:start w:val="1"/>
      <w:numFmt w:val="bullet"/>
      <w:lvlText w:val=""/>
      <w:lvlJc w:val="left"/>
      <w:pPr>
        <w:ind w:left="6106" w:hanging="360"/>
      </w:pPr>
      <w:rPr>
        <w:rFonts w:ascii="Symbol" w:hAnsi="Symbol" w:hint="default"/>
      </w:rPr>
    </w:lvl>
    <w:lvl w:ilvl="7" w:tplc="1C090003" w:tentative="1">
      <w:start w:val="1"/>
      <w:numFmt w:val="bullet"/>
      <w:lvlText w:val="o"/>
      <w:lvlJc w:val="left"/>
      <w:pPr>
        <w:ind w:left="6826" w:hanging="360"/>
      </w:pPr>
      <w:rPr>
        <w:rFonts w:ascii="Courier New" w:hAnsi="Courier New" w:cs="Courier New" w:hint="default"/>
      </w:rPr>
    </w:lvl>
    <w:lvl w:ilvl="8" w:tplc="1C090005" w:tentative="1">
      <w:start w:val="1"/>
      <w:numFmt w:val="bullet"/>
      <w:lvlText w:val=""/>
      <w:lvlJc w:val="left"/>
      <w:pPr>
        <w:ind w:left="7546" w:hanging="360"/>
      </w:pPr>
      <w:rPr>
        <w:rFonts w:ascii="Wingdings" w:hAnsi="Wingdings" w:hint="default"/>
      </w:rPr>
    </w:lvl>
  </w:abstractNum>
  <w:abstractNum w:abstractNumId="2" w15:restartNumberingAfterBreak="0">
    <w:nsid w:val="09181DB3"/>
    <w:multiLevelType w:val="hybridMultilevel"/>
    <w:tmpl w:val="D946E76E"/>
    <w:lvl w:ilvl="0" w:tplc="09766DCC">
      <w:start w:val="1"/>
      <w:numFmt w:val="decimal"/>
      <w:lvlText w:val="%1"/>
      <w:lvlJc w:val="left"/>
      <w:pPr>
        <w:ind w:left="720" w:hanging="720"/>
      </w:pPr>
      <w:rPr>
        <w:rFonts w:hint="default"/>
        <w:sz w:val="28"/>
        <w:szCs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A1C1333"/>
    <w:multiLevelType w:val="hybridMultilevel"/>
    <w:tmpl w:val="AA3AE7E2"/>
    <w:lvl w:ilvl="0" w:tplc="7EA87E6E">
      <w:start w:val="2"/>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4" w15:restartNumberingAfterBreak="0">
    <w:nsid w:val="0D28604E"/>
    <w:multiLevelType w:val="hybridMultilevel"/>
    <w:tmpl w:val="ED1A9628"/>
    <w:lvl w:ilvl="0" w:tplc="AD0C491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F6D0955"/>
    <w:multiLevelType w:val="hybridMultilevel"/>
    <w:tmpl w:val="36C0CC2C"/>
    <w:lvl w:ilvl="0" w:tplc="C69A740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0F711A35"/>
    <w:multiLevelType w:val="hybridMultilevel"/>
    <w:tmpl w:val="787800CE"/>
    <w:lvl w:ilvl="0" w:tplc="9CB08896">
      <w:start w:val="1"/>
      <w:numFmt w:val="decimal"/>
      <w:lvlText w:val="%1."/>
      <w:lvlJc w:val="left"/>
      <w:pPr>
        <w:ind w:left="460" w:hanging="360"/>
      </w:pPr>
      <w:rPr>
        <w:rFonts w:eastAsia="Times New Roman" w:hint="default"/>
        <w:color w:val="000000"/>
        <w:sz w:val="22"/>
      </w:rPr>
    </w:lvl>
    <w:lvl w:ilvl="1" w:tplc="1C090019" w:tentative="1">
      <w:start w:val="1"/>
      <w:numFmt w:val="lowerLetter"/>
      <w:lvlText w:val="%2."/>
      <w:lvlJc w:val="left"/>
      <w:pPr>
        <w:ind w:left="1180" w:hanging="360"/>
      </w:pPr>
    </w:lvl>
    <w:lvl w:ilvl="2" w:tplc="1C09001B" w:tentative="1">
      <w:start w:val="1"/>
      <w:numFmt w:val="lowerRoman"/>
      <w:lvlText w:val="%3."/>
      <w:lvlJc w:val="right"/>
      <w:pPr>
        <w:ind w:left="1900" w:hanging="180"/>
      </w:pPr>
    </w:lvl>
    <w:lvl w:ilvl="3" w:tplc="1C09000F" w:tentative="1">
      <w:start w:val="1"/>
      <w:numFmt w:val="decimal"/>
      <w:lvlText w:val="%4."/>
      <w:lvlJc w:val="left"/>
      <w:pPr>
        <w:ind w:left="2620" w:hanging="360"/>
      </w:pPr>
    </w:lvl>
    <w:lvl w:ilvl="4" w:tplc="1C090019" w:tentative="1">
      <w:start w:val="1"/>
      <w:numFmt w:val="lowerLetter"/>
      <w:lvlText w:val="%5."/>
      <w:lvlJc w:val="left"/>
      <w:pPr>
        <w:ind w:left="3340" w:hanging="360"/>
      </w:pPr>
    </w:lvl>
    <w:lvl w:ilvl="5" w:tplc="1C09001B" w:tentative="1">
      <w:start w:val="1"/>
      <w:numFmt w:val="lowerRoman"/>
      <w:lvlText w:val="%6."/>
      <w:lvlJc w:val="right"/>
      <w:pPr>
        <w:ind w:left="4060" w:hanging="180"/>
      </w:pPr>
    </w:lvl>
    <w:lvl w:ilvl="6" w:tplc="1C09000F" w:tentative="1">
      <w:start w:val="1"/>
      <w:numFmt w:val="decimal"/>
      <w:lvlText w:val="%7."/>
      <w:lvlJc w:val="left"/>
      <w:pPr>
        <w:ind w:left="4780" w:hanging="360"/>
      </w:pPr>
    </w:lvl>
    <w:lvl w:ilvl="7" w:tplc="1C090019" w:tentative="1">
      <w:start w:val="1"/>
      <w:numFmt w:val="lowerLetter"/>
      <w:lvlText w:val="%8."/>
      <w:lvlJc w:val="left"/>
      <w:pPr>
        <w:ind w:left="5500" w:hanging="360"/>
      </w:pPr>
    </w:lvl>
    <w:lvl w:ilvl="8" w:tplc="1C09001B" w:tentative="1">
      <w:start w:val="1"/>
      <w:numFmt w:val="lowerRoman"/>
      <w:lvlText w:val="%9."/>
      <w:lvlJc w:val="right"/>
      <w:pPr>
        <w:ind w:left="6220" w:hanging="180"/>
      </w:pPr>
    </w:lvl>
  </w:abstractNum>
  <w:abstractNum w:abstractNumId="7" w15:restartNumberingAfterBreak="0">
    <w:nsid w:val="192B2F29"/>
    <w:multiLevelType w:val="hybridMultilevel"/>
    <w:tmpl w:val="C6FAE826"/>
    <w:lvl w:ilvl="0" w:tplc="1C090003">
      <w:start w:val="1"/>
      <w:numFmt w:val="bullet"/>
      <w:lvlText w:val="o"/>
      <w:lvlJc w:val="left"/>
      <w:pPr>
        <w:ind w:left="1540" w:hanging="360"/>
      </w:pPr>
      <w:rPr>
        <w:rFonts w:ascii="Courier New" w:hAnsi="Courier New" w:cs="Courier New" w:hint="default"/>
      </w:rPr>
    </w:lvl>
    <w:lvl w:ilvl="1" w:tplc="1C090003" w:tentative="1">
      <w:start w:val="1"/>
      <w:numFmt w:val="bullet"/>
      <w:lvlText w:val="o"/>
      <w:lvlJc w:val="left"/>
      <w:pPr>
        <w:ind w:left="2260" w:hanging="360"/>
      </w:pPr>
      <w:rPr>
        <w:rFonts w:ascii="Courier New" w:hAnsi="Courier New" w:cs="Courier New" w:hint="default"/>
      </w:rPr>
    </w:lvl>
    <w:lvl w:ilvl="2" w:tplc="1C090005" w:tentative="1">
      <w:start w:val="1"/>
      <w:numFmt w:val="bullet"/>
      <w:lvlText w:val=""/>
      <w:lvlJc w:val="left"/>
      <w:pPr>
        <w:ind w:left="2980" w:hanging="360"/>
      </w:pPr>
      <w:rPr>
        <w:rFonts w:ascii="Wingdings" w:hAnsi="Wingdings" w:hint="default"/>
      </w:rPr>
    </w:lvl>
    <w:lvl w:ilvl="3" w:tplc="1C090001" w:tentative="1">
      <w:start w:val="1"/>
      <w:numFmt w:val="bullet"/>
      <w:lvlText w:val=""/>
      <w:lvlJc w:val="left"/>
      <w:pPr>
        <w:ind w:left="3700" w:hanging="360"/>
      </w:pPr>
      <w:rPr>
        <w:rFonts w:ascii="Symbol" w:hAnsi="Symbol" w:hint="default"/>
      </w:rPr>
    </w:lvl>
    <w:lvl w:ilvl="4" w:tplc="1C090003" w:tentative="1">
      <w:start w:val="1"/>
      <w:numFmt w:val="bullet"/>
      <w:lvlText w:val="o"/>
      <w:lvlJc w:val="left"/>
      <w:pPr>
        <w:ind w:left="4420" w:hanging="360"/>
      </w:pPr>
      <w:rPr>
        <w:rFonts w:ascii="Courier New" w:hAnsi="Courier New" w:cs="Courier New" w:hint="default"/>
      </w:rPr>
    </w:lvl>
    <w:lvl w:ilvl="5" w:tplc="1C090005" w:tentative="1">
      <w:start w:val="1"/>
      <w:numFmt w:val="bullet"/>
      <w:lvlText w:val=""/>
      <w:lvlJc w:val="left"/>
      <w:pPr>
        <w:ind w:left="5140" w:hanging="360"/>
      </w:pPr>
      <w:rPr>
        <w:rFonts w:ascii="Wingdings" w:hAnsi="Wingdings" w:hint="default"/>
      </w:rPr>
    </w:lvl>
    <w:lvl w:ilvl="6" w:tplc="1C090001" w:tentative="1">
      <w:start w:val="1"/>
      <w:numFmt w:val="bullet"/>
      <w:lvlText w:val=""/>
      <w:lvlJc w:val="left"/>
      <w:pPr>
        <w:ind w:left="5860" w:hanging="360"/>
      </w:pPr>
      <w:rPr>
        <w:rFonts w:ascii="Symbol" w:hAnsi="Symbol" w:hint="default"/>
      </w:rPr>
    </w:lvl>
    <w:lvl w:ilvl="7" w:tplc="1C090003" w:tentative="1">
      <w:start w:val="1"/>
      <w:numFmt w:val="bullet"/>
      <w:lvlText w:val="o"/>
      <w:lvlJc w:val="left"/>
      <w:pPr>
        <w:ind w:left="6580" w:hanging="360"/>
      </w:pPr>
      <w:rPr>
        <w:rFonts w:ascii="Courier New" w:hAnsi="Courier New" w:cs="Courier New" w:hint="default"/>
      </w:rPr>
    </w:lvl>
    <w:lvl w:ilvl="8" w:tplc="1C090005" w:tentative="1">
      <w:start w:val="1"/>
      <w:numFmt w:val="bullet"/>
      <w:lvlText w:val=""/>
      <w:lvlJc w:val="left"/>
      <w:pPr>
        <w:ind w:left="7300" w:hanging="360"/>
      </w:pPr>
      <w:rPr>
        <w:rFonts w:ascii="Wingdings" w:hAnsi="Wingdings" w:hint="default"/>
      </w:rPr>
    </w:lvl>
  </w:abstractNum>
  <w:abstractNum w:abstractNumId="8" w15:restartNumberingAfterBreak="0">
    <w:nsid w:val="1AC2497C"/>
    <w:multiLevelType w:val="hybridMultilevel"/>
    <w:tmpl w:val="AE545BF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1BC10420"/>
    <w:multiLevelType w:val="hybridMultilevel"/>
    <w:tmpl w:val="C1CC2686"/>
    <w:lvl w:ilvl="0" w:tplc="F6F0D988">
      <w:start w:val="1"/>
      <w:numFmt w:val="bullet"/>
      <w:lvlText w:val="-"/>
      <w:lvlJc w:val="left"/>
      <w:pPr>
        <w:ind w:left="1080" w:hanging="360"/>
      </w:pPr>
      <w:rPr>
        <w:rFonts w:ascii="Calibri" w:eastAsiaTheme="minorHAnsi" w:hAnsi="Calibri" w:cstheme="minorBidi"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22DC7CA9"/>
    <w:multiLevelType w:val="hybridMultilevel"/>
    <w:tmpl w:val="69ECFC9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27C32447"/>
    <w:multiLevelType w:val="hybridMultilevel"/>
    <w:tmpl w:val="027240F8"/>
    <w:lvl w:ilvl="0" w:tplc="F6F0D988">
      <w:start w:val="1"/>
      <w:numFmt w:val="bullet"/>
      <w:lvlText w:val="-"/>
      <w:lvlJc w:val="left"/>
      <w:pPr>
        <w:ind w:left="1080" w:hanging="360"/>
      </w:pPr>
      <w:rPr>
        <w:rFonts w:ascii="Calibri" w:eastAsiaTheme="minorHAnsi" w:hAnsi="Calibri" w:cstheme="minorBidi" w:hint="default"/>
      </w:rPr>
    </w:lvl>
    <w:lvl w:ilvl="1" w:tplc="1C090001">
      <w:start w:val="1"/>
      <w:numFmt w:val="bullet"/>
      <w:lvlText w:val=""/>
      <w:lvlJc w:val="left"/>
      <w:pPr>
        <w:ind w:left="1800" w:hanging="360"/>
      </w:pPr>
      <w:rPr>
        <w:rFonts w:ascii="Symbol" w:hAnsi="Symbo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28CE1764"/>
    <w:multiLevelType w:val="hybridMultilevel"/>
    <w:tmpl w:val="C8C602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4807FF"/>
    <w:multiLevelType w:val="hybridMultilevel"/>
    <w:tmpl w:val="E25444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401093"/>
    <w:multiLevelType w:val="hybridMultilevel"/>
    <w:tmpl w:val="32B6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02C5D"/>
    <w:multiLevelType w:val="hybridMultilevel"/>
    <w:tmpl w:val="95F68E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61A4509"/>
    <w:multiLevelType w:val="hybridMultilevel"/>
    <w:tmpl w:val="8BDA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805B1"/>
    <w:multiLevelType w:val="hybridMultilevel"/>
    <w:tmpl w:val="1396CF0E"/>
    <w:lvl w:ilvl="0" w:tplc="1C09001B">
      <w:start w:val="1"/>
      <w:numFmt w:val="lowerRoman"/>
      <w:lvlText w:val="%1."/>
      <w:lvlJc w:val="right"/>
      <w:pPr>
        <w:ind w:left="1105" w:hanging="360"/>
      </w:pPr>
    </w:lvl>
    <w:lvl w:ilvl="1" w:tplc="1C090019" w:tentative="1">
      <w:start w:val="1"/>
      <w:numFmt w:val="lowerLetter"/>
      <w:lvlText w:val="%2."/>
      <w:lvlJc w:val="left"/>
      <w:pPr>
        <w:ind w:left="1825" w:hanging="360"/>
      </w:pPr>
    </w:lvl>
    <w:lvl w:ilvl="2" w:tplc="1C09001B" w:tentative="1">
      <w:start w:val="1"/>
      <w:numFmt w:val="lowerRoman"/>
      <w:lvlText w:val="%3."/>
      <w:lvlJc w:val="right"/>
      <w:pPr>
        <w:ind w:left="2545" w:hanging="180"/>
      </w:pPr>
    </w:lvl>
    <w:lvl w:ilvl="3" w:tplc="1C09000F" w:tentative="1">
      <w:start w:val="1"/>
      <w:numFmt w:val="decimal"/>
      <w:lvlText w:val="%4."/>
      <w:lvlJc w:val="left"/>
      <w:pPr>
        <w:ind w:left="3265" w:hanging="360"/>
      </w:pPr>
    </w:lvl>
    <w:lvl w:ilvl="4" w:tplc="1C090019" w:tentative="1">
      <w:start w:val="1"/>
      <w:numFmt w:val="lowerLetter"/>
      <w:lvlText w:val="%5."/>
      <w:lvlJc w:val="left"/>
      <w:pPr>
        <w:ind w:left="3985" w:hanging="360"/>
      </w:pPr>
    </w:lvl>
    <w:lvl w:ilvl="5" w:tplc="1C09001B" w:tentative="1">
      <w:start w:val="1"/>
      <w:numFmt w:val="lowerRoman"/>
      <w:lvlText w:val="%6."/>
      <w:lvlJc w:val="right"/>
      <w:pPr>
        <w:ind w:left="4705" w:hanging="180"/>
      </w:pPr>
    </w:lvl>
    <w:lvl w:ilvl="6" w:tplc="1C09000F" w:tentative="1">
      <w:start w:val="1"/>
      <w:numFmt w:val="decimal"/>
      <w:lvlText w:val="%7."/>
      <w:lvlJc w:val="left"/>
      <w:pPr>
        <w:ind w:left="5425" w:hanging="360"/>
      </w:pPr>
    </w:lvl>
    <w:lvl w:ilvl="7" w:tplc="1C090019" w:tentative="1">
      <w:start w:val="1"/>
      <w:numFmt w:val="lowerLetter"/>
      <w:lvlText w:val="%8."/>
      <w:lvlJc w:val="left"/>
      <w:pPr>
        <w:ind w:left="6145" w:hanging="360"/>
      </w:pPr>
    </w:lvl>
    <w:lvl w:ilvl="8" w:tplc="1C09001B" w:tentative="1">
      <w:start w:val="1"/>
      <w:numFmt w:val="lowerRoman"/>
      <w:lvlText w:val="%9."/>
      <w:lvlJc w:val="right"/>
      <w:pPr>
        <w:ind w:left="6865" w:hanging="180"/>
      </w:pPr>
    </w:lvl>
  </w:abstractNum>
  <w:abstractNum w:abstractNumId="18" w15:restartNumberingAfterBreak="0">
    <w:nsid w:val="3E6E36D1"/>
    <w:multiLevelType w:val="hybridMultilevel"/>
    <w:tmpl w:val="7D9421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1470CAF"/>
    <w:multiLevelType w:val="hybridMultilevel"/>
    <w:tmpl w:val="A14C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44D31"/>
    <w:multiLevelType w:val="hybridMultilevel"/>
    <w:tmpl w:val="592696A2"/>
    <w:lvl w:ilvl="0" w:tplc="FD949C78">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659160D"/>
    <w:multiLevelType w:val="hybridMultilevel"/>
    <w:tmpl w:val="6A72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E314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7F0889"/>
    <w:multiLevelType w:val="hybridMultilevel"/>
    <w:tmpl w:val="B73282F4"/>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82B3E3F"/>
    <w:multiLevelType w:val="hybridMultilevel"/>
    <w:tmpl w:val="5F9EA230"/>
    <w:lvl w:ilvl="0" w:tplc="1C09000B">
      <w:start w:val="1"/>
      <w:numFmt w:val="bullet"/>
      <w:lvlText w:val=""/>
      <w:lvlJc w:val="left"/>
      <w:pPr>
        <w:ind w:left="1180" w:hanging="360"/>
      </w:pPr>
      <w:rPr>
        <w:rFonts w:ascii="Wingdings" w:hAnsi="Wingdings" w:hint="default"/>
      </w:rPr>
    </w:lvl>
    <w:lvl w:ilvl="1" w:tplc="1C090003" w:tentative="1">
      <w:start w:val="1"/>
      <w:numFmt w:val="bullet"/>
      <w:lvlText w:val="o"/>
      <w:lvlJc w:val="left"/>
      <w:pPr>
        <w:ind w:left="1900" w:hanging="360"/>
      </w:pPr>
      <w:rPr>
        <w:rFonts w:ascii="Courier New" w:hAnsi="Courier New" w:cs="Courier New" w:hint="default"/>
      </w:rPr>
    </w:lvl>
    <w:lvl w:ilvl="2" w:tplc="1C090005" w:tentative="1">
      <w:start w:val="1"/>
      <w:numFmt w:val="bullet"/>
      <w:lvlText w:val=""/>
      <w:lvlJc w:val="left"/>
      <w:pPr>
        <w:ind w:left="2620" w:hanging="360"/>
      </w:pPr>
      <w:rPr>
        <w:rFonts w:ascii="Wingdings" w:hAnsi="Wingdings" w:hint="default"/>
      </w:rPr>
    </w:lvl>
    <w:lvl w:ilvl="3" w:tplc="1C090001" w:tentative="1">
      <w:start w:val="1"/>
      <w:numFmt w:val="bullet"/>
      <w:lvlText w:val=""/>
      <w:lvlJc w:val="left"/>
      <w:pPr>
        <w:ind w:left="3340" w:hanging="360"/>
      </w:pPr>
      <w:rPr>
        <w:rFonts w:ascii="Symbol" w:hAnsi="Symbol" w:hint="default"/>
      </w:rPr>
    </w:lvl>
    <w:lvl w:ilvl="4" w:tplc="1C090003" w:tentative="1">
      <w:start w:val="1"/>
      <w:numFmt w:val="bullet"/>
      <w:lvlText w:val="o"/>
      <w:lvlJc w:val="left"/>
      <w:pPr>
        <w:ind w:left="4060" w:hanging="360"/>
      </w:pPr>
      <w:rPr>
        <w:rFonts w:ascii="Courier New" w:hAnsi="Courier New" w:cs="Courier New" w:hint="default"/>
      </w:rPr>
    </w:lvl>
    <w:lvl w:ilvl="5" w:tplc="1C090005" w:tentative="1">
      <w:start w:val="1"/>
      <w:numFmt w:val="bullet"/>
      <w:lvlText w:val=""/>
      <w:lvlJc w:val="left"/>
      <w:pPr>
        <w:ind w:left="4780" w:hanging="360"/>
      </w:pPr>
      <w:rPr>
        <w:rFonts w:ascii="Wingdings" w:hAnsi="Wingdings" w:hint="default"/>
      </w:rPr>
    </w:lvl>
    <w:lvl w:ilvl="6" w:tplc="1C090001" w:tentative="1">
      <w:start w:val="1"/>
      <w:numFmt w:val="bullet"/>
      <w:lvlText w:val=""/>
      <w:lvlJc w:val="left"/>
      <w:pPr>
        <w:ind w:left="5500" w:hanging="360"/>
      </w:pPr>
      <w:rPr>
        <w:rFonts w:ascii="Symbol" w:hAnsi="Symbol" w:hint="default"/>
      </w:rPr>
    </w:lvl>
    <w:lvl w:ilvl="7" w:tplc="1C090003" w:tentative="1">
      <w:start w:val="1"/>
      <w:numFmt w:val="bullet"/>
      <w:lvlText w:val="o"/>
      <w:lvlJc w:val="left"/>
      <w:pPr>
        <w:ind w:left="6220" w:hanging="360"/>
      </w:pPr>
      <w:rPr>
        <w:rFonts w:ascii="Courier New" w:hAnsi="Courier New" w:cs="Courier New" w:hint="default"/>
      </w:rPr>
    </w:lvl>
    <w:lvl w:ilvl="8" w:tplc="1C090005" w:tentative="1">
      <w:start w:val="1"/>
      <w:numFmt w:val="bullet"/>
      <w:lvlText w:val=""/>
      <w:lvlJc w:val="left"/>
      <w:pPr>
        <w:ind w:left="6940" w:hanging="360"/>
      </w:pPr>
      <w:rPr>
        <w:rFonts w:ascii="Wingdings" w:hAnsi="Wingdings" w:hint="default"/>
      </w:rPr>
    </w:lvl>
  </w:abstractNum>
  <w:abstractNum w:abstractNumId="25" w15:restartNumberingAfterBreak="0">
    <w:nsid w:val="5ACB6217"/>
    <w:multiLevelType w:val="hybridMultilevel"/>
    <w:tmpl w:val="AB6A8BA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5D52649D"/>
    <w:multiLevelType w:val="hybridMultilevel"/>
    <w:tmpl w:val="61CEB9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3767622"/>
    <w:multiLevelType w:val="multilevel"/>
    <w:tmpl w:val="F56857D2"/>
    <w:lvl w:ilvl="0">
      <w:start w:val="1"/>
      <w:numFmt w:val="decimal"/>
      <w:lvlText w:val="%1."/>
      <w:lvlJc w:val="left"/>
      <w:pPr>
        <w:ind w:left="928"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68B77C33"/>
    <w:multiLevelType w:val="hybridMultilevel"/>
    <w:tmpl w:val="5204BAD8"/>
    <w:lvl w:ilvl="0" w:tplc="D0D8A814">
      <w:start w:val="1"/>
      <w:numFmt w:val="decimal"/>
      <w:lvlText w:val="%1."/>
      <w:lvlJc w:val="left"/>
      <w:pPr>
        <w:ind w:left="644" w:hanging="360"/>
      </w:pPr>
      <w:rPr>
        <w:rFonts w:asciiTheme="minorHAnsi" w:eastAsiaTheme="minorHAnsi" w:hAnsiTheme="minorHAnsi" w:cstheme="minorHAnsi"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EAC1B0C"/>
    <w:multiLevelType w:val="hybridMultilevel"/>
    <w:tmpl w:val="8C3435A0"/>
    <w:lvl w:ilvl="0" w:tplc="1C09000B">
      <w:start w:val="1"/>
      <w:numFmt w:val="bullet"/>
      <w:lvlText w:val=""/>
      <w:lvlJc w:val="left"/>
      <w:pPr>
        <w:ind w:left="1180" w:hanging="360"/>
      </w:pPr>
      <w:rPr>
        <w:rFonts w:ascii="Wingdings" w:hAnsi="Wingdings" w:hint="default"/>
      </w:rPr>
    </w:lvl>
    <w:lvl w:ilvl="1" w:tplc="1C090003" w:tentative="1">
      <w:start w:val="1"/>
      <w:numFmt w:val="bullet"/>
      <w:lvlText w:val="o"/>
      <w:lvlJc w:val="left"/>
      <w:pPr>
        <w:ind w:left="1900" w:hanging="360"/>
      </w:pPr>
      <w:rPr>
        <w:rFonts w:ascii="Courier New" w:hAnsi="Courier New" w:cs="Courier New" w:hint="default"/>
      </w:rPr>
    </w:lvl>
    <w:lvl w:ilvl="2" w:tplc="1C090005" w:tentative="1">
      <w:start w:val="1"/>
      <w:numFmt w:val="bullet"/>
      <w:lvlText w:val=""/>
      <w:lvlJc w:val="left"/>
      <w:pPr>
        <w:ind w:left="2620" w:hanging="360"/>
      </w:pPr>
      <w:rPr>
        <w:rFonts w:ascii="Wingdings" w:hAnsi="Wingdings" w:hint="default"/>
      </w:rPr>
    </w:lvl>
    <w:lvl w:ilvl="3" w:tplc="1C090001" w:tentative="1">
      <w:start w:val="1"/>
      <w:numFmt w:val="bullet"/>
      <w:lvlText w:val=""/>
      <w:lvlJc w:val="left"/>
      <w:pPr>
        <w:ind w:left="3340" w:hanging="360"/>
      </w:pPr>
      <w:rPr>
        <w:rFonts w:ascii="Symbol" w:hAnsi="Symbol" w:hint="default"/>
      </w:rPr>
    </w:lvl>
    <w:lvl w:ilvl="4" w:tplc="1C090003" w:tentative="1">
      <w:start w:val="1"/>
      <w:numFmt w:val="bullet"/>
      <w:lvlText w:val="o"/>
      <w:lvlJc w:val="left"/>
      <w:pPr>
        <w:ind w:left="4060" w:hanging="360"/>
      </w:pPr>
      <w:rPr>
        <w:rFonts w:ascii="Courier New" w:hAnsi="Courier New" w:cs="Courier New" w:hint="default"/>
      </w:rPr>
    </w:lvl>
    <w:lvl w:ilvl="5" w:tplc="1C090005" w:tentative="1">
      <w:start w:val="1"/>
      <w:numFmt w:val="bullet"/>
      <w:lvlText w:val=""/>
      <w:lvlJc w:val="left"/>
      <w:pPr>
        <w:ind w:left="4780" w:hanging="360"/>
      </w:pPr>
      <w:rPr>
        <w:rFonts w:ascii="Wingdings" w:hAnsi="Wingdings" w:hint="default"/>
      </w:rPr>
    </w:lvl>
    <w:lvl w:ilvl="6" w:tplc="1C090001" w:tentative="1">
      <w:start w:val="1"/>
      <w:numFmt w:val="bullet"/>
      <w:lvlText w:val=""/>
      <w:lvlJc w:val="left"/>
      <w:pPr>
        <w:ind w:left="5500" w:hanging="360"/>
      </w:pPr>
      <w:rPr>
        <w:rFonts w:ascii="Symbol" w:hAnsi="Symbol" w:hint="default"/>
      </w:rPr>
    </w:lvl>
    <w:lvl w:ilvl="7" w:tplc="1C090003" w:tentative="1">
      <w:start w:val="1"/>
      <w:numFmt w:val="bullet"/>
      <w:lvlText w:val="o"/>
      <w:lvlJc w:val="left"/>
      <w:pPr>
        <w:ind w:left="6220" w:hanging="360"/>
      </w:pPr>
      <w:rPr>
        <w:rFonts w:ascii="Courier New" w:hAnsi="Courier New" w:cs="Courier New" w:hint="default"/>
      </w:rPr>
    </w:lvl>
    <w:lvl w:ilvl="8" w:tplc="1C090005" w:tentative="1">
      <w:start w:val="1"/>
      <w:numFmt w:val="bullet"/>
      <w:lvlText w:val=""/>
      <w:lvlJc w:val="left"/>
      <w:pPr>
        <w:ind w:left="6940" w:hanging="360"/>
      </w:pPr>
      <w:rPr>
        <w:rFonts w:ascii="Wingdings" w:hAnsi="Wingdings" w:hint="default"/>
      </w:rPr>
    </w:lvl>
  </w:abstractNum>
  <w:abstractNum w:abstractNumId="30" w15:restartNumberingAfterBreak="0">
    <w:nsid w:val="76A26466"/>
    <w:multiLevelType w:val="hybridMultilevel"/>
    <w:tmpl w:val="E63637C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1" w15:restartNumberingAfterBreak="0">
    <w:nsid w:val="77ED0885"/>
    <w:multiLevelType w:val="hybridMultilevel"/>
    <w:tmpl w:val="00BC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84395"/>
    <w:multiLevelType w:val="hybridMultilevel"/>
    <w:tmpl w:val="CCC64D8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9"/>
  </w:num>
  <w:num w:numId="3">
    <w:abstractNumId w:val="18"/>
  </w:num>
  <w:num w:numId="4">
    <w:abstractNumId w:val="10"/>
  </w:num>
  <w:num w:numId="5">
    <w:abstractNumId w:val="11"/>
  </w:num>
  <w:num w:numId="6">
    <w:abstractNumId w:val="1"/>
  </w:num>
  <w:num w:numId="7">
    <w:abstractNumId w:val="8"/>
  </w:num>
  <w:num w:numId="8">
    <w:abstractNumId w:val="13"/>
  </w:num>
  <w:num w:numId="9">
    <w:abstractNumId w:val="9"/>
  </w:num>
  <w:num w:numId="10">
    <w:abstractNumId w:val="23"/>
  </w:num>
  <w:num w:numId="11">
    <w:abstractNumId w:val="25"/>
  </w:num>
  <w:num w:numId="12">
    <w:abstractNumId w:val="12"/>
  </w:num>
  <w:num w:numId="13">
    <w:abstractNumId w:val="31"/>
  </w:num>
  <w:num w:numId="14">
    <w:abstractNumId w:val="21"/>
  </w:num>
  <w:num w:numId="15">
    <w:abstractNumId w:val="14"/>
  </w:num>
  <w:num w:numId="16">
    <w:abstractNumId w:val="19"/>
  </w:num>
  <w:num w:numId="17">
    <w:abstractNumId w:val="16"/>
  </w:num>
  <w:num w:numId="18">
    <w:abstractNumId w:val="28"/>
  </w:num>
  <w:num w:numId="19">
    <w:abstractNumId w:val="5"/>
  </w:num>
  <w:num w:numId="20">
    <w:abstractNumId w:val="4"/>
  </w:num>
  <w:num w:numId="21">
    <w:abstractNumId w:val="15"/>
  </w:num>
  <w:num w:numId="22">
    <w:abstractNumId w:val="0"/>
  </w:num>
  <w:num w:numId="23">
    <w:abstractNumId w:val="27"/>
  </w:num>
  <w:num w:numId="24">
    <w:abstractNumId w:val="26"/>
  </w:num>
  <w:num w:numId="25">
    <w:abstractNumId w:val="30"/>
  </w:num>
  <w:num w:numId="26">
    <w:abstractNumId w:val="2"/>
  </w:num>
  <w:num w:numId="27">
    <w:abstractNumId w:val="3"/>
  </w:num>
  <w:num w:numId="28">
    <w:abstractNumId w:val="22"/>
  </w:num>
  <w:num w:numId="29">
    <w:abstractNumId w:val="6"/>
  </w:num>
  <w:num w:numId="30">
    <w:abstractNumId w:val="29"/>
  </w:num>
  <w:num w:numId="31">
    <w:abstractNumId w:val="24"/>
  </w:num>
  <w:num w:numId="32">
    <w:abstractNumId w:val="7"/>
  </w:num>
  <w:num w:numId="33">
    <w:abstractNumId w:val="1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NDM2NjI1tTA0MrJU0lEKTi0uzszPAykwrAUAalqGcCwAAAA="/>
  </w:docVars>
  <w:rsids>
    <w:rsidRoot w:val="00354316"/>
    <w:rsid w:val="00003377"/>
    <w:rsid w:val="00015A54"/>
    <w:rsid w:val="00017AEA"/>
    <w:rsid w:val="00025A43"/>
    <w:rsid w:val="0003411C"/>
    <w:rsid w:val="0006504B"/>
    <w:rsid w:val="00065AFA"/>
    <w:rsid w:val="00070603"/>
    <w:rsid w:val="00073045"/>
    <w:rsid w:val="00076896"/>
    <w:rsid w:val="00086B60"/>
    <w:rsid w:val="00087EE4"/>
    <w:rsid w:val="000908D3"/>
    <w:rsid w:val="000910EC"/>
    <w:rsid w:val="000A4AA3"/>
    <w:rsid w:val="000A4CC6"/>
    <w:rsid w:val="000B152F"/>
    <w:rsid w:val="000C01A6"/>
    <w:rsid w:val="000C3DB8"/>
    <w:rsid w:val="000D367B"/>
    <w:rsid w:val="000D3E99"/>
    <w:rsid w:val="000D549C"/>
    <w:rsid w:val="000D7219"/>
    <w:rsid w:val="000E3951"/>
    <w:rsid w:val="000E465B"/>
    <w:rsid w:val="000E6947"/>
    <w:rsid w:val="000F2014"/>
    <w:rsid w:val="000F353C"/>
    <w:rsid w:val="000F73FD"/>
    <w:rsid w:val="0010290D"/>
    <w:rsid w:val="0010685D"/>
    <w:rsid w:val="00116BF7"/>
    <w:rsid w:val="00120ED3"/>
    <w:rsid w:val="00122714"/>
    <w:rsid w:val="00122727"/>
    <w:rsid w:val="00130840"/>
    <w:rsid w:val="00130D30"/>
    <w:rsid w:val="00131BD0"/>
    <w:rsid w:val="00133AB4"/>
    <w:rsid w:val="00135B6B"/>
    <w:rsid w:val="00137742"/>
    <w:rsid w:val="00140B14"/>
    <w:rsid w:val="0015246C"/>
    <w:rsid w:val="001547CA"/>
    <w:rsid w:val="0015668E"/>
    <w:rsid w:val="00165226"/>
    <w:rsid w:val="00170EA2"/>
    <w:rsid w:val="001710C4"/>
    <w:rsid w:val="00172754"/>
    <w:rsid w:val="00180972"/>
    <w:rsid w:val="00185DF0"/>
    <w:rsid w:val="00186022"/>
    <w:rsid w:val="00187DE7"/>
    <w:rsid w:val="001919CA"/>
    <w:rsid w:val="001A147E"/>
    <w:rsid w:val="001A1641"/>
    <w:rsid w:val="001A3FED"/>
    <w:rsid w:val="001B4422"/>
    <w:rsid w:val="001B7C28"/>
    <w:rsid w:val="001C6DEE"/>
    <w:rsid w:val="001D662F"/>
    <w:rsid w:val="001E0327"/>
    <w:rsid w:val="001E6456"/>
    <w:rsid w:val="001E6D38"/>
    <w:rsid w:val="001F0C9E"/>
    <w:rsid w:val="001F6A02"/>
    <w:rsid w:val="001F7185"/>
    <w:rsid w:val="0020059C"/>
    <w:rsid w:val="002015B7"/>
    <w:rsid w:val="00201A9D"/>
    <w:rsid w:val="00203097"/>
    <w:rsid w:val="0020476F"/>
    <w:rsid w:val="00205432"/>
    <w:rsid w:val="0021118D"/>
    <w:rsid w:val="00212A26"/>
    <w:rsid w:val="0021778A"/>
    <w:rsid w:val="00237862"/>
    <w:rsid w:val="00240140"/>
    <w:rsid w:val="00240CBB"/>
    <w:rsid w:val="00241D1D"/>
    <w:rsid w:val="00242E53"/>
    <w:rsid w:val="00250271"/>
    <w:rsid w:val="002529B1"/>
    <w:rsid w:val="0026198D"/>
    <w:rsid w:val="00261AC0"/>
    <w:rsid w:val="00263A50"/>
    <w:rsid w:val="00266A54"/>
    <w:rsid w:val="00266B74"/>
    <w:rsid w:val="002716AC"/>
    <w:rsid w:val="00275F30"/>
    <w:rsid w:val="00280554"/>
    <w:rsid w:val="00284C4E"/>
    <w:rsid w:val="00291EB3"/>
    <w:rsid w:val="002A0C53"/>
    <w:rsid w:val="002A26A9"/>
    <w:rsid w:val="002A37D5"/>
    <w:rsid w:val="002A6384"/>
    <w:rsid w:val="002B4143"/>
    <w:rsid w:val="002B565B"/>
    <w:rsid w:val="002D068E"/>
    <w:rsid w:val="002E7499"/>
    <w:rsid w:val="002F4587"/>
    <w:rsid w:val="002F6587"/>
    <w:rsid w:val="00303A34"/>
    <w:rsid w:val="003072D7"/>
    <w:rsid w:val="00307B54"/>
    <w:rsid w:val="00311316"/>
    <w:rsid w:val="003161E8"/>
    <w:rsid w:val="00317C19"/>
    <w:rsid w:val="003230B2"/>
    <w:rsid w:val="00323B8A"/>
    <w:rsid w:val="003246E7"/>
    <w:rsid w:val="00324C62"/>
    <w:rsid w:val="00336C45"/>
    <w:rsid w:val="003429DA"/>
    <w:rsid w:val="003430E8"/>
    <w:rsid w:val="00347A38"/>
    <w:rsid w:val="0035391F"/>
    <w:rsid w:val="00354316"/>
    <w:rsid w:val="00354A78"/>
    <w:rsid w:val="003745B0"/>
    <w:rsid w:val="00375754"/>
    <w:rsid w:val="003803AC"/>
    <w:rsid w:val="00380DFA"/>
    <w:rsid w:val="003900BC"/>
    <w:rsid w:val="003910DB"/>
    <w:rsid w:val="003A35EC"/>
    <w:rsid w:val="003A7563"/>
    <w:rsid w:val="003A7A5C"/>
    <w:rsid w:val="003B5339"/>
    <w:rsid w:val="003B5C10"/>
    <w:rsid w:val="003B7803"/>
    <w:rsid w:val="003C17D9"/>
    <w:rsid w:val="003D1611"/>
    <w:rsid w:val="003D3C3E"/>
    <w:rsid w:val="003D662B"/>
    <w:rsid w:val="003D79AE"/>
    <w:rsid w:val="003E0F32"/>
    <w:rsid w:val="003E2A1D"/>
    <w:rsid w:val="003E5798"/>
    <w:rsid w:val="003F10CE"/>
    <w:rsid w:val="003F5B93"/>
    <w:rsid w:val="00403A4B"/>
    <w:rsid w:val="004041F3"/>
    <w:rsid w:val="004113CD"/>
    <w:rsid w:val="00412FE5"/>
    <w:rsid w:val="00413E3E"/>
    <w:rsid w:val="0041435F"/>
    <w:rsid w:val="004144E0"/>
    <w:rsid w:val="0042039C"/>
    <w:rsid w:val="00420FB3"/>
    <w:rsid w:val="00421296"/>
    <w:rsid w:val="004221B4"/>
    <w:rsid w:val="004231E8"/>
    <w:rsid w:val="004310AB"/>
    <w:rsid w:val="004450BE"/>
    <w:rsid w:val="00450464"/>
    <w:rsid w:val="00450D12"/>
    <w:rsid w:val="004529C5"/>
    <w:rsid w:val="0045571A"/>
    <w:rsid w:val="0045773B"/>
    <w:rsid w:val="00460339"/>
    <w:rsid w:val="00460A9D"/>
    <w:rsid w:val="004725CC"/>
    <w:rsid w:val="0048254B"/>
    <w:rsid w:val="0048709B"/>
    <w:rsid w:val="004873BC"/>
    <w:rsid w:val="004A5802"/>
    <w:rsid w:val="004A6808"/>
    <w:rsid w:val="004B08D5"/>
    <w:rsid w:val="004B1091"/>
    <w:rsid w:val="004B1711"/>
    <w:rsid w:val="004C4DD2"/>
    <w:rsid w:val="004C7225"/>
    <w:rsid w:val="004D1ECF"/>
    <w:rsid w:val="004D3805"/>
    <w:rsid w:val="004D4015"/>
    <w:rsid w:val="004D7CC3"/>
    <w:rsid w:val="004E1A9E"/>
    <w:rsid w:val="004E6B16"/>
    <w:rsid w:val="004E794E"/>
    <w:rsid w:val="004F112A"/>
    <w:rsid w:val="004F6D4A"/>
    <w:rsid w:val="00510E1C"/>
    <w:rsid w:val="00513F54"/>
    <w:rsid w:val="00522F43"/>
    <w:rsid w:val="005365A9"/>
    <w:rsid w:val="00537C3D"/>
    <w:rsid w:val="005420D4"/>
    <w:rsid w:val="0054604F"/>
    <w:rsid w:val="0056000D"/>
    <w:rsid w:val="00570FE0"/>
    <w:rsid w:val="005726C7"/>
    <w:rsid w:val="00581EAC"/>
    <w:rsid w:val="00585B19"/>
    <w:rsid w:val="0059072F"/>
    <w:rsid w:val="00592398"/>
    <w:rsid w:val="00593E70"/>
    <w:rsid w:val="005961FE"/>
    <w:rsid w:val="00596922"/>
    <w:rsid w:val="005A3BC1"/>
    <w:rsid w:val="005A4192"/>
    <w:rsid w:val="005A5944"/>
    <w:rsid w:val="005A67A0"/>
    <w:rsid w:val="005B1905"/>
    <w:rsid w:val="005B456F"/>
    <w:rsid w:val="005C0199"/>
    <w:rsid w:val="005C1D30"/>
    <w:rsid w:val="005C438E"/>
    <w:rsid w:val="005C67AF"/>
    <w:rsid w:val="005C7679"/>
    <w:rsid w:val="005D3D7E"/>
    <w:rsid w:val="005D7DBD"/>
    <w:rsid w:val="005E27A0"/>
    <w:rsid w:val="005E3C65"/>
    <w:rsid w:val="005E73B5"/>
    <w:rsid w:val="005F4CA3"/>
    <w:rsid w:val="005F58D3"/>
    <w:rsid w:val="00600FF5"/>
    <w:rsid w:val="00603301"/>
    <w:rsid w:val="00603613"/>
    <w:rsid w:val="00607627"/>
    <w:rsid w:val="00607FD5"/>
    <w:rsid w:val="0061378D"/>
    <w:rsid w:val="00614D8A"/>
    <w:rsid w:val="00622283"/>
    <w:rsid w:val="00634512"/>
    <w:rsid w:val="006355B3"/>
    <w:rsid w:val="00637C5B"/>
    <w:rsid w:val="00644A61"/>
    <w:rsid w:val="00646CEA"/>
    <w:rsid w:val="0065422A"/>
    <w:rsid w:val="00655F9F"/>
    <w:rsid w:val="00656ABF"/>
    <w:rsid w:val="00657F05"/>
    <w:rsid w:val="00657F49"/>
    <w:rsid w:val="00664E1D"/>
    <w:rsid w:val="00665419"/>
    <w:rsid w:val="006660A0"/>
    <w:rsid w:val="006737C5"/>
    <w:rsid w:val="0067444E"/>
    <w:rsid w:val="00685D75"/>
    <w:rsid w:val="00691490"/>
    <w:rsid w:val="00696F09"/>
    <w:rsid w:val="006B71ED"/>
    <w:rsid w:val="006C2D44"/>
    <w:rsid w:val="006C3810"/>
    <w:rsid w:val="006D0979"/>
    <w:rsid w:val="006E223E"/>
    <w:rsid w:val="006E4785"/>
    <w:rsid w:val="006F1C09"/>
    <w:rsid w:val="006F2B89"/>
    <w:rsid w:val="006F5E9F"/>
    <w:rsid w:val="006F7B9E"/>
    <w:rsid w:val="006F7D11"/>
    <w:rsid w:val="00701096"/>
    <w:rsid w:val="0070184B"/>
    <w:rsid w:val="00711034"/>
    <w:rsid w:val="00715A30"/>
    <w:rsid w:val="00715A5B"/>
    <w:rsid w:val="00725C98"/>
    <w:rsid w:val="00726528"/>
    <w:rsid w:val="00726BE6"/>
    <w:rsid w:val="00726F6D"/>
    <w:rsid w:val="0073477A"/>
    <w:rsid w:val="00736213"/>
    <w:rsid w:val="00741043"/>
    <w:rsid w:val="00741D2D"/>
    <w:rsid w:val="0075601D"/>
    <w:rsid w:val="00756B06"/>
    <w:rsid w:val="00756C6E"/>
    <w:rsid w:val="007627CE"/>
    <w:rsid w:val="00763F5A"/>
    <w:rsid w:val="007656F2"/>
    <w:rsid w:val="0076741C"/>
    <w:rsid w:val="00767870"/>
    <w:rsid w:val="007811A1"/>
    <w:rsid w:val="007813F4"/>
    <w:rsid w:val="00782535"/>
    <w:rsid w:val="00792705"/>
    <w:rsid w:val="00793AD0"/>
    <w:rsid w:val="00796DE7"/>
    <w:rsid w:val="007A1E82"/>
    <w:rsid w:val="007A23C2"/>
    <w:rsid w:val="007B574A"/>
    <w:rsid w:val="007C3B80"/>
    <w:rsid w:val="007C659D"/>
    <w:rsid w:val="007D3FD5"/>
    <w:rsid w:val="007D7FC3"/>
    <w:rsid w:val="007E0A44"/>
    <w:rsid w:val="007E1350"/>
    <w:rsid w:val="007F324F"/>
    <w:rsid w:val="007F5D68"/>
    <w:rsid w:val="00800238"/>
    <w:rsid w:val="00801ADB"/>
    <w:rsid w:val="008021F3"/>
    <w:rsid w:val="00811B9C"/>
    <w:rsid w:val="008146C8"/>
    <w:rsid w:val="0082106F"/>
    <w:rsid w:val="0083650A"/>
    <w:rsid w:val="00836966"/>
    <w:rsid w:val="00836CAC"/>
    <w:rsid w:val="00850731"/>
    <w:rsid w:val="008542DB"/>
    <w:rsid w:val="008709D7"/>
    <w:rsid w:val="008757E2"/>
    <w:rsid w:val="00885CFB"/>
    <w:rsid w:val="008A5E02"/>
    <w:rsid w:val="008A7593"/>
    <w:rsid w:val="008B0602"/>
    <w:rsid w:val="008B0971"/>
    <w:rsid w:val="008B20CA"/>
    <w:rsid w:val="008B7E0E"/>
    <w:rsid w:val="008B7F59"/>
    <w:rsid w:val="008C0891"/>
    <w:rsid w:val="008C1D5B"/>
    <w:rsid w:val="008C2B1B"/>
    <w:rsid w:val="008C4DEB"/>
    <w:rsid w:val="008C5771"/>
    <w:rsid w:val="008C5EEB"/>
    <w:rsid w:val="008D0C35"/>
    <w:rsid w:val="008D2C6F"/>
    <w:rsid w:val="008D3432"/>
    <w:rsid w:val="008E1717"/>
    <w:rsid w:val="008E213B"/>
    <w:rsid w:val="008E2E38"/>
    <w:rsid w:val="008F4B62"/>
    <w:rsid w:val="008F5D07"/>
    <w:rsid w:val="008F66D6"/>
    <w:rsid w:val="00900010"/>
    <w:rsid w:val="00903BA0"/>
    <w:rsid w:val="00907DA1"/>
    <w:rsid w:val="0091016F"/>
    <w:rsid w:val="00910ABF"/>
    <w:rsid w:val="00912D74"/>
    <w:rsid w:val="00934DD4"/>
    <w:rsid w:val="00942B4A"/>
    <w:rsid w:val="00944BB2"/>
    <w:rsid w:val="00945025"/>
    <w:rsid w:val="0096147F"/>
    <w:rsid w:val="00961F24"/>
    <w:rsid w:val="00962B2D"/>
    <w:rsid w:val="00970689"/>
    <w:rsid w:val="0098035A"/>
    <w:rsid w:val="00985EF9"/>
    <w:rsid w:val="009861EC"/>
    <w:rsid w:val="009864C7"/>
    <w:rsid w:val="00987400"/>
    <w:rsid w:val="00987522"/>
    <w:rsid w:val="00991FC9"/>
    <w:rsid w:val="00993BFD"/>
    <w:rsid w:val="00994926"/>
    <w:rsid w:val="009A1B47"/>
    <w:rsid w:val="009A2FF2"/>
    <w:rsid w:val="009A3BEF"/>
    <w:rsid w:val="009A3D08"/>
    <w:rsid w:val="009A4B5D"/>
    <w:rsid w:val="009A6479"/>
    <w:rsid w:val="009B07CB"/>
    <w:rsid w:val="009B1060"/>
    <w:rsid w:val="009B5139"/>
    <w:rsid w:val="009B6DD3"/>
    <w:rsid w:val="009C2FF6"/>
    <w:rsid w:val="009D6764"/>
    <w:rsid w:val="009D71D6"/>
    <w:rsid w:val="009D7B64"/>
    <w:rsid w:val="009E4AFD"/>
    <w:rsid w:val="009F0A42"/>
    <w:rsid w:val="009F51B0"/>
    <w:rsid w:val="00A05C47"/>
    <w:rsid w:val="00A073E1"/>
    <w:rsid w:val="00A11DC3"/>
    <w:rsid w:val="00A149C2"/>
    <w:rsid w:val="00A15F3E"/>
    <w:rsid w:val="00A17BDB"/>
    <w:rsid w:val="00A30423"/>
    <w:rsid w:val="00A3561E"/>
    <w:rsid w:val="00A47ADB"/>
    <w:rsid w:val="00A57466"/>
    <w:rsid w:val="00A60115"/>
    <w:rsid w:val="00A605E4"/>
    <w:rsid w:val="00A6139B"/>
    <w:rsid w:val="00A637E2"/>
    <w:rsid w:val="00A67D8B"/>
    <w:rsid w:val="00A71650"/>
    <w:rsid w:val="00A721D4"/>
    <w:rsid w:val="00A727CC"/>
    <w:rsid w:val="00A7394E"/>
    <w:rsid w:val="00A73A67"/>
    <w:rsid w:val="00A75DB6"/>
    <w:rsid w:val="00A846E7"/>
    <w:rsid w:val="00A92CA1"/>
    <w:rsid w:val="00A93045"/>
    <w:rsid w:val="00A93F40"/>
    <w:rsid w:val="00A9606E"/>
    <w:rsid w:val="00AA4613"/>
    <w:rsid w:val="00AB14BC"/>
    <w:rsid w:val="00AB1679"/>
    <w:rsid w:val="00AB170E"/>
    <w:rsid w:val="00AB1BA8"/>
    <w:rsid w:val="00AB1C4D"/>
    <w:rsid w:val="00AB4EEF"/>
    <w:rsid w:val="00AC15FC"/>
    <w:rsid w:val="00AC592E"/>
    <w:rsid w:val="00AD0F49"/>
    <w:rsid w:val="00AD60A2"/>
    <w:rsid w:val="00AD637E"/>
    <w:rsid w:val="00AD6B7F"/>
    <w:rsid w:val="00AE2D01"/>
    <w:rsid w:val="00AE43F7"/>
    <w:rsid w:val="00AE5D11"/>
    <w:rsid w:val="00AE6D81"/>
    <w:rsid w:val="00AF0FD3"/>
    <w:rsid w:val="00AF1550"/>
    <w:rsid w:val="00AF16F3"/>
    <w:rsid w:val="00AF2033"/>
    <w:rsid w:val="00AF214A"/>
    <w:rsid w:val="00AF4522"/>
    <w:rsid w:val="00AF5F9D"/>
    <w:rsid w:val="00B02095"/>
    <w:rsid w:val="00B07557"/>
    <w:rsid w:val="00B1148D"/>
    <w:rsid w:val="00B11DBA"/>
    <w:rsid w:val="00B1514A"/>
    <w:rsid w:val="00B27563"/>
    <w:rsid w:val="00B33A94"/>
    <w:rsid w:val="00B4035F"/>
    <w:rsid w:val="00B539ED"/>
    <w:rsid w:val="00B62E92"/>
    <w:rsid w:val="00B65DA1"/>
    <w:rsid w:val="00B65F08"/>
    <w:rsid w:val="00B707B1"/>
    <w:rsid w:val="00B724E9"/>
    <w:rsid w:val="00B72601"/>
    <w:rsid w:val="00B73AAE"/>
    <w:rsid w:val="00B7501E"/>
    <w:rsid w:val="00B768CD"/>
    <w:rsid w:val="00B8277E"/>
    <w:rsid w:val="00B84875"/>
    <w:rsid w:val="00B85DD6"/>
    <w:rsid w:val="00B9077A"/>
    <w:rsid w:val="00B90991"/>
    <w:rsid w:val="00B920FE"/>
    <w:rsid w:val="00B93791"/>
    <w:rsid w:val="00B943CC"/>
    <w:rsid w:val="00B94BE0"/>
    <w:rsid w:val="00BA006D"/>
    <w:rsid w:val="00BA15E8"/>
    <w:rsid w:val="00BA4727"/>
    <w:rsid w:val="00BA7852"/>
    <w:rsid w:val="00BA7863"/>
    <w:rsid w:val="00BB4AC2"/>
    <w:rsid w:val="00BB68F9"/>
    <w:rsid w:val="00BC0B7F"/>
    <w:rsid w:val="00BC1694"/>
    <w:rsid w:val="00BC1696"/>
    <w:rsid w:val="00BC35BB"/>
    <w:rsid w:val="00BC3660"/>
    <w:rsid w:val="00BF188E"/>
    <w:rsid w:val="00BF1890"/>
    <w:rsid w:val="00BF3A0D"/>
    <w:rsid w:val="00BF74B4"/>
    <w:rsid w:val="00C10CDD"/>
    <w:rsid w:val="00C11D86"/>
    <w:rsid w:val="00C30C66"/>
    <w:rsid w:val="00C33B8A"/>
    <w:rsid w:val="00C33E89"/>
    <w:rsid w:val="00C341F4"/>
    <w:rsid w:val="00C36E66"/>
    <w:rsid w:val="00C4265D"/>
    <w:rsid w:val="00C45AD1"/>
    <w:rsid w:val="00C522A1"/>
    <w:rsid w:val="00C5428F"/>
    <w:rsid w:val="00C54866"/>
    <w:rsid w:val="00C558AC"/>
    <w:rsid w:val="00C62E60"/>
    <w:rsid w:val="00C6349D"/>
    <w:rsid w:val="00C71909"/>
    <w:rsid w:val="00C71F34"/>
    <w:rsid w:val="00C7327A"/>
    <w:rsid w:val="00C758EB"/>
    <w:rsid w:val="00C75A10"/>
    <w:rsid w:val="00C80B6D"/>
    <w:rsid w:val="00C954CE"/>
    <w:rsid w:val="00CA186B"/>
    <w:rsid w:val="00CA3664"/>
    <w:rsid w:val="00CA3D9C"/>
    <w:rsid w:val="00CA66FD"/>
    <w:rsid w:val="00CB5168"/>
    <w:rsid w:val="00CB5985"/>
    <w:rsid w:val="00CC351F"/>
    <w:rsid w:val="00CD173F"/>
    <w:rsid w:val="00CD275E"/>
    <w:rsid w:val="00CD41CE"/>
    <w:rsid w:val="00CD5101"/>
    <w:rsid w:val="00CD6C83"/>
    <w:rsid w:val="00CF40B9"/>
    <w:rsid w:val="00CF4FFB"/>
    <w:rsid w:val="00D01CA1"/>
    <w:rsid w:val="00D06A78"/>
    <w:rsid w:val="00D07C01"/>
    <w:rsid w:val="00D12610"/>
    <w:rsid w:val="00D13B8C"/>
    <w:rsid w:val="00D2505E"/>
    <w:rsid w:val="00D31332"/>
    <w:rsid w:val="00D315F3"/>
    <w:rsid w:val="00D34C5B"/>
    <w:rsid w:val="00D46566"/>
    <w:rsid w:val="00D503ED"/>
    <w:rsid w:val="00D54ED6"/>
    <w:rsid w:val="00D566F3"/>
    <w:rsid w:val="00D627E6"/>
    <w:rsid w:val="00D7318D"/>
    <w:rsid w:val="00D7557F"/>
    <w:rsid w:val="00D8027C"/>
    <w:rsid w:val="00DA1701"/>
    <w:rsid w:val="00DA4A09"/>
    <w:rsid w:val="00DA4AB3"/>
    <w:rsid w:val="00DA7D05"/>
    <w:rsid w:val="00DB2795"/>
    <w:rsid w:val="00DC2595"/>
    <w:rsid w:val="00DC687D"/>
    <w:rsid w:val="00DD11B4"/>
    <w:rsid w:val="00DD7E89"/>
    <w:rsid w:val="00DE0568"/>
    <w:rsid w:val="00DE6C81"/>
    <w:rsid w:val="00DE73ED"/>
    <w:rsid w:val="00DF13A7"/>
    <w:rsid w:val="00DF1E87"/>
    <w:rsid w:val="00DF42CA"/>
    <w:rsid w:val="00DF48A1"/>
    <w:rsid w:val="00DF66BD"/>
    <w:rsid w:val="00E015EE"/>
    <w:rsid w:val="00E13E93"/>
    <w:rsid w:val="00E17A08"/>
    <w:rsid w:val="00E30806"/>
    <w:rsid w:val="00E410ED"/>
    <w:rsid w:val="00E45650"/>
    <w:rsid w:val="00E56E71"/>
    <w:rsid w:val="00E60E4E"/>
    <w:rsid w:val="00E647DB"/>
    <w:rsid w:val="00E64807"/>
    <w:rsid w:val="00E67D48"/>
    <w:rsid w:val="00E70667"/>
    <w:rsid w:val="00E76C98"/>
    <w:rsid w:val="00E80858"/>
    <w:rsid w:val="00E80B53"/>
    <w:rsid w:val="00E80F87"/>
    <w:rsid w:val="00E878F0"/>
    <w:rsid w:val="00E91B8D"/>
    <w:rsid w:val="00EA1881"/>
    <w:rsid w:val="00EB7008"/>
    <w:rsid w:val="00EB7B8B"/>
    <w:rsid w:val="00EC2597"/>
    <w:rsid w:val="00EC4F1C"/>
    <w:rsid w:val="00ED153C"/>
    <w:rsid w:val="00ED158A"/>
    <w:rsid w:val="00ED3B85"/>
    <w:rsid w:val="00ED49A6"/>
    <w:rsid w:val="00ED4D0B"/>
    <w:rsid w:val="00ED5F3F"/>
    <w:rsid w:val="00ED7C36"/>
    <w:rsid w:val="00EE1187"/>
    <w:rsid w:val="00EE1640"/>
    <w:rsid w:val="00EF3411"/>
    <w:rsid w:val="00EF3459"/>
    <w:rsid w:val="00EF4E2E"/>
    <w:rsid w:val="00F10663"/>
    <w:rsid w:val="00F10CF3"/>
    <w:rsid w:val="00F11280"/>
    <w:rsid w:val="00F14EAD"/>
    <w:rsid w:val="00F36A30"/>
    <w:rsid w:val="00F47CB7"/>
    <w:rsid w:val="00F54EED"/>
    <w:rsid w:val="00F55FD2"/>
    <w:rsid w:val="00F56668"/>
    <w:rsid w:val="00F56D70"/>
    <w:rsid w:val="00F618AB"/>
    <w:rsid w:val="00F63921"/>
    <w:rsid w:val="00F65011"/>
    <w:rsid w:val="00F66628"/>
    <w:rsid w:val="00F67470"/>
    <w:rsid w:val="00F77274"/>
    <w:rsid w:val="00F84B3C"/>
    <w:rsid w:val="00F87C37"/>
    <w:rsid w:val="00F90797"/>
    <w:rsid w:val="00FA1E51"/>
    <w:rsid w:val="00FA3D4E"/>
    <w:rsid w:val="00FA4F1E"/>
    <w:rsid w:val="00FB1AF6"/>
    <w:rsid w:val="00FB3064"/>
    <w:rsid w:val="00FB7397"/>
    <w:rsid w:val="00FC0413"/>
    <w:rsid w:val="00FC303A"/>
    <w:rsid w:val="00FD12EC"/>
    <w:rsid w:val="00FD7761"/>
    <w:rsid w:val="00FD7898"/>
    <w:rsid w:val="00FE081A"/>
    <w:rsid w:val="00FE16FC"/>
    <w:rsid w:val="00FF2D3F"/>
    <w:rsid w:val="00FF4B15"/>
    <w:rsid w:val="00FF6BF6"/>
    <w:rsid w:val="00FF7A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7D8C"/>
  <w15:docId w15:val="{49A880A2-1AFF-4A5B-A927-ADCA8BEF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8035A"/>
    <w:pPr>
      <w:keepNext/>
      <w:spacing w:before="240" w:after="60" w:line="240" w:lineRule="auto"/>
      <w:outlineLvl w:val="0"/>
    </w:pPr>
    <w:rPr>
      <w:rFonts w:eastAsia="Times New Roman" w:cs="Arial"/>
      <w:b/>
      <w:bCs/>
      <w:kern w:val="32"/>
      <w:sz w:val="28"/>
      <w:szCs w:val="32"/>
    </w:rPr>
  </w:style>
  <w:style w:type="paragraph" w:styleId="Heading2">
    <w:name w:val="heading 2"/>
    <w:basedOn w:val="Normal"/>
    <w:next w:val="Normal"/>
    <w:link w:val="Heading2Char"/>
    <w:uiPriority w:val="9"/>
    <w:unhideWhenUsed/>
    <w:qFormat/>
    <w:rsid w:val="004E1A9E"/>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316"/>
    <w:pPr>
      <w:ind w:left="720"/>
      <w:contextualSpacing/>
    </w:pPr>
  </w:style>
  <w:style w:type="paragraph" w:styleId="BalloonText">
    <w:name w:val="Balloon Text"/>
    <w:basedOn w:val="Normal"/>
    <w:link w:val="BalloonTextChar"/>
    <w:uiPriority w:val="99"/>
    <w:semiHidden/>
    <w:unhideWhenUsed/>
    <w:rsid w:val="00F67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70"/>
    <w:rPr>
      <w:rFonts w:ascii="Tahoma" w:hAnsi="Tahoma" w:cs="Tahoma"/>
      <w:sz w:val="16"/>
      <w:szCs w:val="16"/>
    </w:rPr>
  </w:style>
  <w:style w:type="character" w:styleId="CommentReference">
    <w:name w:val="annotation reference"/>
    <w:basedOn w:val="DefaultParagraphFont"/>
    <w:uiPriority w:val="99"/>
    <w:semiHidden/>
    <w:unhideWhenUsed/>
    <w:rsid w:val="00BA006D"/>
    <w:rPr>
      <w:sz w:val="16"/>
      <w:szCs w:val="16"/>
    </w:rPr>
  </w:style>
  <w:style w:type="paragraph" w:styleId="CommentText">
    <w:name w:val="annotation text"/>
    <w:basedOn w:val="Normal"/>
    <w:link w:val="CommentTextChar"/>
    <w:uiPriority w:val="99"/>
    <w:semiHidden/>
    <w:unhideWhenUsed/>
    <w:rsid w:val="00BA006D"/>
    <w:pPr>
      <w:spacing w:line="240" w:lineRule="auto"/>
    </w:pPr>
    <w:rPr>
      <w:sz w:val="20"/>
      <w:szCs w:val="20"/>
    </w:rPr>
  </w:style>
  <w:style w:type="character" w:customStyle="1" w:styleId="CommentTextChar">
    <w:name w:val="Comment Text Char"/>
    <w:basedOn w:val="DefaultParagraphFont"/>
    <w:link w:val="CommentText"/>
    <w:uiPriority w:val="99"/>
    <w:semiHidden/>
    <w:rsid w:val="00BA006D"/>
    <w:rPr>
      <w:sz w:val="20"/>
      <w:szCs w:val="20"/>
    </w:rPr>
  </w:style>
  <w:style w:type="paragraph" w:styleId="CommentSubject">
    <w:name w:val="annotation subject"/>
    <w:basedOn w:val="CommentText"/>
    <w:next w:val="CommentText"/>
    <w:link w:val="CommentSubjectChar"/>
    <w:uiPriority w:val="99"/>
    <w:semiHidden/>
    <w:unhideWhenUsed/>
    <w:rsid w:val="00BA006D"/>
    <w:rPr>
      <w:b/>
      <w:bCs/>
    </w:rPr>
  </w:style>
  <w:style w:type="character" w:customStyle="1" w:styleId="CommentSubjectChar">
    <w:name w:val="Comment Subject Char"/>
    <w:basedOn w:val="CommentTextChar"/>
    <w:link w:val="CommentSubject"/>
    <w:uiPriority w:val="99"/>
    <w:semiHidden/>
    <w:rsid w:val="00BA006D"/>
    <w:rPr>
      <w:b/>
      <w:bCs/>
      <w:sz w:val="20"/>
      <w:szCs w:val="20"/>
    </w:rPr>
  </w:style>
  <w:style w:type="character" w:styleId="Strong">
    <w:name w:val="Strong"/>
    <w:basedOn w:val="DefaultParagraphFont"/>
    <w:uiPriority w:val="22"/>
    <w:qFormat/>
    <w:rsid w:val="004B1091"/>
    <w:rPr>
      <w:b/>
      <w:bCs/>
    </w:rPr>
  </w:style>
  <w:style w:type="table" w:styleId="TableGrid">
    <w:name w:val="Table Grid"/>
    <w:basedOn w:val="TableNormal"/>
    <w:uiPriority w:val="59"/>
    <w:rsid w:val="007F5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C687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DC687D"/>
    <w:rPr>
      <w:sz w:val="20"/>
      <w:szCs w:val="20"/>
      <w:lang w:val="en-US"/>
    </w:rPr>
  </w:style>
  <w:style w:type="character" w:styleId="FootnoteReference">
    <w:name w:val="footnote reference"/>
    <w:basedOn w:val="DefaultParagraphFont"/>
    <w:uiPriority w:val="99"/>
    <w:semiHidden/>
    <w:unhideWhenUsed/>
    <w:rsid w:val="00DC687D"/>
    <w:rPr>
      <w:vertAlign w:val="superscript"/>
    </w:rPr>
  </w:style>
  <w:style w:type="character" w:styleId="Hyperlink">
    <w:name w:val="Hyperlink"/>
    <w:uiPriority w:val="99"/>
    <w:rsid w:val="00017AEA"/>
    <w:rPr>
      <w:color w:val="0000FF"/>
      <w:u w:val="single"/>
    </w:rPr>
  </w:style>
  <w:style w:type="paragraph" w:customStyle="1" w:styleId="Default">
    <w:name w:val="Default"/>
    <w:rsid w:val="0070109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98035A"/>
    <w:rPr>
      <w:rFonts w:eastAsia="Times New Roman" w:cs="Arial"/>
      <w:b/>
      <w:bCs/>
      <w:kern w:val="32"/>
      <w:sz w:val="28"/>
      <w:szCs w:val="32"/>
    </w:rPr>
  </w:style>
  <w:style w:type="paragraph" w:styleId="Header">
    <w:name w:val="header"/>
    <w:basedOn w:val="Normal"/>
    <w:link w:val="HeaderChar"/>
    <w:uiPriority w:val="99"/>
    <w:unhideWhenUsed/>
    <w:rsid w:val="004A6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808"/>
  </w:style>
  <w:style w:type="paragraph" w:styleId="Footer">
    <w:name w:val="footer"/>
    <w:basedOn w:val="Normal"/>
    <w:link w:val="FooterChar"/>
    <w:uiPriority w:val="99"/>
    <w:unhideWhenUsed/>
    <w:rsid w:val="004A6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808"/>
  </w:style>
  <w:style w:type="character" w:customStyle="1" w:styleId="Heading2Char">
    <w:name w:val="Heading 2 Char"/>
    <w:basedOn w:val="DefaultParagraphFont"/>
    <w:link w:val="Heading2"/>
    <w:uiPriority w:val="9"/>
    <w:rsid w:val="004E1A9E"/>
    <w:rPr>
      <w:rFonts w:eastAsiaTheme="majorEastAsia" w:cstheme="majorBidi"/>
      <w:b/>
      <w:sz w:val="24"/>
      <w:szCs w:val="26"/>
    </w:rPr>
  </w:style>
  <w:style w:type="paragraph" w:styleId="TOCHeading">
    <w:name w:val="TOC Heading"/>
    <w:basedOn w:val="Heading1"/>
    <w:next w:val="Normal"/>
    <w:uiPriority w:val="39"/>
    <w:unhideWhenUsed/>
    <w:qFormat/>
    <w:rsid w:val="004F112A"/>
    <w:pPr>
      <w:keepLines/>
      <w:spacing w:after="0" w:line="259" w:lineRule="auto"/>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4F112A"/>
    <w:pPr>
      <w:spacing w:after="100"/>
    </w:pPr>
  </w:style>
  <w:style w:type="paragraph" w:styleId="TOC2">
    <w:name w:val="toc 2"/>
    <w:basedOn w:val="Normal"/>
    <w:next w:val="Normal"/>
    <w:autoRedefine/>
    <w:uiPriority w:val="39"/>
    <w:unhideWhenUsed/>
    <w:rsid w:val="004F112A"/>
    <w:pPr>
      <w:spacing w:after="100"/>
      <w:ind w:left="220"/>
    </w:pPr>
  </w:style>
  <w:style w:type="character" w:styleId="UnresolvedMention">
    <w:name w:val="Unresolved Mention"/>
    <w:basedOn w:val="DefaultParagraphFont"/>
    <w:uiPriority w:val="99"/>
    <w:semiHidden/>
    <w:unhideWhenUsed/>
    <w:rsid w:val="001E6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99693">
      <w:bodyDiv w:val="1"/>
      <w:marLeft w:val="0"/>
      <w:marRight w:val="0"/>
      <w:marTop w:val="0"/>
      <w:marBottom w:val="0"/>
      <w:divBdr>
        <w:top w:val="none" w:sz="0" w:space="0" w:color="auto"/>
        <w:left w:val="none" w:sz="0" w:space="0" w:color="auto"/>
        <w:bottom w:val="none" w:sz="0" w:space="0" w:color="auto"/>
        <w:right w:val="none" w:sz="0" w:space="0" w:color="auto"/>
      </w:divBdr>
      <w:divsChild>
        <w:div w:id="2089227142">
          <w:marLeft w:val="0"/>
          <w:marRight w:val="0"/>
          <w:marTop w:val="0"/>
          <w:marBottom w:val="0"/>
          <w:divBdr>
            <w:top w:val="none" w:sz="0" w:space="0" w:color="auto"/>
            <w:left w:val="none" w:sz="0" w:space="0" w:color="auto"/>
            <w:bottom w:val="none" w:sz="0" w:space="0" w:color="auto"/>
            <w:right w:val="none" w:sz="0" w:space="0" w:color="auto"/>
          </w:divBdr>
        </w:div>
      </w:divsChild>
    </w:div>
    <w:div w:id="505285300">
      <w:bodyDiv w:val="1"/>
      <w:marLeft w:val="0"/>
      <w:marRight w:val="0"/>
      <w:marTop w:val="0"/>
      <w:marBottom w:val="0"/>
      <w:divBdr>
        <w:top w:val="none" w:sz="0" w:space="0" w:color="auto"/>
        <w:left w:val="none" w:sz="0" w:space="0" w:color="auto"/>
        <w:bottom w:val="none" w:sz="0" w:space="0" w:color="auto"/>
        <w:right w:val="none" w:sz="0" w:space="0" w:color="auto"/>
      </w:divBdr>
    </w:div>
    <w:div w:id="1086541024">
      <w:bodyDiv w:val="1"/>
      <w:marLeft w:val="0"/>
      <w:marRight w:val="0"/>
      <w:marTop w:val="0"/>
      <w:marBottom w:val="0"/>
      <w:divBdr>
        <w:top w:val="none" w:sz="0" w:space="0" w:color="auto"/>
        <w:left w:val="none" w:sz="0" w:space="0" w:color="auto"/>
        <w:bottom w:val="none" w:sz="0" w:space="0" w:color="auto"/>
        <w:right w:val="none" w:sz="0" w:space="0" w:color="auto"/>
      </w:divBdr>
    </w:div>
    <w:div w:id="1197305723">
      <w:bodyDiv w:val="1"/>
      <w:marLeft w:val="60"/>
      <w:marRight w:val="60"/>
      <w:marTop w:val="60"/>
      <w:marBottom w:val="15"/>
      <w:divBdr>
        <w:top w:val="none" w:sz="0" w:space="0" w:color="auto"/>
        <w:left w:val="none" w:sz="0" w:space="0" w:color="auto"/>
        <w:bottom w:val="none" w:sz="0" w:space="0" w:color="auto"/>
        <w:right w:val="none" w:sz="0" w:space="0" w:color="auto"/>
      </w:divBdr>
      <w:divsChild>
        <w:div w:id="1735733537">
          <w:marLeft w:val="0"/>
          <w:marRight w:val="0"/>
          <w:marTop w:val="0"/>
          <w:marBottom w:val="0"/>
          <w:divBdr>
            <w:top w:val="none" w:sz="0" w:space="0" w:color="auto"/>
            <w:left w:val="none" w:sz="0" w:space="0" w:color="auto"/>
            <w:bottom w:val="none" w:sz="0" w:space="0" w:color="auto"/>
            <w:right w:val="none" w:sz="0" w:space="0" w:color="auto"/>
          </w:divBdr>
          <w:divsChild>
            <w:div w:id="763183144">
              <w:marLeft w:val="0"/>
              <w:marRight w:val="0"/>
              <w:marTop w:val="0"/>
              <w:marBottom w:val="0"/>
              <w:divBdr>
                <w:top w:val="none" w:sz="0" w:space="0" w:color="auto"/>
                <w:left w:val="none" w:sz="0" w:space="0" w:color="auto"/>
                <w:bottom w:val="none" w:sz="0" w:space="0" w:color="auto"/>
                <w:right w:val="none" w:sz="0" w:space="0" w:color="auto"/>
              </w:divBdr>
            </w:div>
            <w:div w:id="892690802">
              <w:marLeft w:val="0"/>
              <w:marRight w:val="0"/>
              <w:marTop w:val="0"/>
              <w:marBottom w:val="0"/>
              <w:divBdr>
                <w:top w:val="none" w:sz="0" w:space="0" w:color="auto"/>
                <w:left w:val="none" w:sz="0" w:space="0" w:color="auto"/>
                <w:bottom w:val="none" w:sz="0" w:space="0" w:color="auto"/>
                <w:right w:val="none" w:sz="0" w:space="0" w:color="auto"/>
              </w:divBdr>
            </w:div>
            <w:div w:id="894242518">
              <w:marLeft w:val="0"/>
              <w:marRight w:val="0"/>
              <w:marTop w:val="0"/>
              <w:marBottom w:val="0"/>
              <w:divBdr>
                <w:top w:val="none" w:sz="0" w:space="0" w:color="auto"/>
                <w:left w:val="none" w:sz="0" w:space="0" w:color="auto"/>
                <w:bottom w:val="none" w:sz="0" w:space="0" w:color="auto"/>
                <w:right w:val="none" w:sz="0" w:space="0" w:color="auto"/>
              </w:divBdr>
            </w:div>
            <w:div w:id="15414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7749">
      <w:bodyDiv w:val="1"/>
      <w:marLeft w:val="0"/>
      <w:marRight w:val="0"/>
      <w:marTop w:val="0"/>
      <w:marBottom w:val="0"/>
      <w:divBdr>
        <w:top w:val="none" w:sz="0" w:space="0" w:color="auto"/>
        <w:left w:val="none" w:sz="0" w:space="0" w:color="auto"/>
        <w:bottom w:val="none" w:sz="0" w:space="0" w:color="auto"/>
        <w:right w:val="none" w:sz="0" w:space="0" w:color="auto"/>
      </w:divBdr>
    </w:div>
    <w:div w:id="2006393116">
      <w:bodyDiv w:val="1"/>
      <w:marLeft w:val="0"/>
      <w:marRight w:val="0"/>
      <w:marTop w:val="0"/>
      <w:marBottom w:val="0"/>
      <w:divBdr>
        <w:top w:val="none" w:sz="0" w:space="0" w:color="auto"/>
        <w:left w:val="none" w:sz="0" w:space="0" w:color="auto"/>
        <w:bottom w:val="none" w:sz="0" w:space="0" w:color="auto"/>
        <w:right w:val="none" w:sz="0" w:space="0" w:color="auto"/>
      </w:divBdr>
    </w:div>
    <w:div w:id="203981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ha.meiring@up.ac.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93EB0-BDCA-4192-93DA-274C6594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3205</Words>
  <Characters>18270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Fabris-Rotelli</dc:creator>
  <cp:keywords/>
  <dc:description/>
  <cp:lastModifiedBy>Freedom Gumedze</cp:lastModifiedBy>
  <cp:revision>2</cp:revision>
  <cp:lastPrinted>2020-01-17T10:24:00Z</cp:lastPrinted>
  <dcterms:created xsi:type="dcterms:W3CDTF">2021-07-15T08:47:00Z</dcterms:created>
  <dcterms:modified xsi:type="dcterms:W3CDTF">2021-07-15T08:47:00Z</dcterms:modified>
</cp:coreProperties>
</file>