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F24E84"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18</w:t>
      </w:r>
      <w:r w:rsidR="0090120A">
        <w:rPr>
          <w:rFonts w:ascii="Arial" w:hAnsi="Arial" w:cs="Arial"/>
          <w:b/>
          <w:bCs/>
          <w:color w:val="000000"/>
          <w:lang w:val="en-GB"/>
        </w:rPr>
        <w:t xml:space="preserve"> October </w:t>
      </w:r>
      <w:r w:rsidR="007C432C">
        <w:rPr>
          <w:rFonts w:ascii="Arial" w:hAnsi="Arial" w:cs="Arial"/>
          <w:b/>
          <w:bCs/>
          <w:color w:val="000000"/>
          <w:lang w:val="en-GB"/>
        </w:rPr>
        <w:t>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753851" w:rsidRDefault="00753851" w:rsidP="00753851">
      <w:pPr>
        <w:jc w:val="center"/>
        <w:rPr>
          <w:rFonts w:ascii="Arial" w:hAnsi="Arial" w:cs="Arial"/>
          <w:b/>
          <w:sz w:val="28"/>
          <w:szCs w:val="28"/>
        </w:rPr>
      </w:pPr>
    </w:p>
    <w:p w:rsidR="00F24E84" w:rsidRDefault="00F24E84" w:rsidP="00F24E84">
      <w:pPr>
        <w:jc w:val="center"/>
        <w:rPr>
          <w:rFonts w:ascii="Arial" w:hAnsi="Arial" w:cs="Arial"/>
          <w:b/>
          <w:sz w:val="28"/>
          <w:szCs w:val="28"/>
        </w:rPr>
      </w:pPr>
      <w:bookmarkStart w:id="0" w:name="_GoBack"/>
      <w:r w:rsidRPr="00F24E84">
        <w:rPr>
          <w:rFonts w:ascii="Arial" w:hAnsi="Arial" w:cs="Arial"/>
          <w:b/>
          <w:sz w:val="28"/>
          <w:szCs w:val="28"/>
        </w:rPr>
        <w:t xml:space="preserve">University of Pretoria achieves new world rankings in three subjects, </w:t>
      </w:r>
    </w:p>
    <w:p w:rsidR="00F24E84" w:rsidRPr="00F24E84" w:rsidRDefault="00F24E84" w:rsidP="00F24E84">
      <w:pPr>
        <w:jc w:val="center"/>
        <w:rPr>
          <w:rFonts w:ascii="Arial" w:hAnsi="Arial" w:cs="Arial"/>
          <w:b/>
          <w:sz w:val="28"/>
          <w:szCs w:val="28"/>
        </w:rPr>
      </w:pPr>
      <w:r w:rsidRPr="00F24E84">
        <w:rPr>
          <w:rFonts w:ascii="Arial" w:hAnsi="Arial" w:cs="Arial"/>
          <w:b/>
          <w:sz w:val="28"/>
          <w:szCs w:val="28"/>
        </w:rPr>
        <w:t xml:space="preserve">Law faculty up 16 positions </w:t>
      </w:r>
    </w:p>
    <w:bookmarkEnd w:id="0"/>
    <w:p w:rsidR="00F24E84" w:rsidRPr="00F24E84" w:rsidRDefault="00F24E84" w:rsidP="00F24E84">
      <w:pPr>
        <w:pStyle w:val="NormalWeb"/>
        <w:spacing w:line="360" w:lineRule="atLeast"/>
        <w:jc w:val="both"/>
        <w:rPr>
          <w:rFonts w:ascii="Arial" w:hAnsi="Arial" w:cs="Arial"/>
          <w:sz w:val="22"/>
          <w:szCs w:val="22"/>
        </w:rPr>
      </w:pPr>
      <w:r w:rsidRPr="00F24E84">
        <w:rPr>
          <w:rFonts w:ascii="Arial" w:hAnsi="Arial" w:cs="Arial"/>
          <w:i/>
          <w:sz w:val="22"/>
          <w:szCs w:val="22"/>
        </w:rPr>
        <w:t>The Times Higher Education</w:t>
      </w:r>
      <w:r w:rsidRPr="00F24E84">
        <w:rPr>
          <w:rFonts w:ascii="Arial" w:hAnsi="Arial" w:cs="Arial"/>
          <w:sz w:val="22"/>
          <w:szCs w:val="22"/>
        </w:rPr>
        <w:t xml:space="preserve"> (THE) World University Rankings for 2019 have been released, and the University of Pretoria (UP) has achieved new rankings in three subjects: Education; Business and Economics; and Social Sciences. Additionally, UP’s Law subject ranking improved by 16 positions, bringing UP’s Law faculty into the top 80 in the world.</w:t>
      </w:r>
    </w:p>
    <w:p w:rsidR="00F24E84" w:rsidRPr="00F24E84" w:rsidRDefault="00F24E84" w:rsidP="00F24E84">
      <w:pPr>
        <w:pStyle w:val="NormalWeb"/>
        <w:spacing w:line="360" w:lineRule="atLeast"/>
        <w:jc w:val="both"/>
        <w:rPr>
          <w:rFonts w:ascii="Arial" w:hAnsi="Arial" w:cs="Arial"/>
          <w:sz w:val="22"/>
          <w:szCs w:val="22"/>
          <w:shd w:val="clear" w:color="auto" w:fill="FFFFFF"/>
        </w:rPr>
      </w:pPr>
      <w:r w:rsidRPr="00F24E84">
        <w:rPr>
          <w:rFonts w:ascii="Arial" w:hAnsi="Arial" w:cs="Arial"/>
          <w:sz w:val="22"/>
          <w:szCs w:val="22"/>
        </w:rPr>
        <w:t xml:space="preserve">The University’s Law offering catapulted from </w:t>
      </w:r>
      <w:r w:rsidRPr="00F24E84">
        <w:rPr>
          <w:rFonts w:ascii="Arial" w:hAnsi="Arial" w:cs="Arial"/>
          <w:sz w:val="22"/>
          <w:szCs w:val="22"/>
          <w:shd w:val="clear" w:color="auto" w:fill="FFFFFF"/>
        </w:rPr>
        <w:t xml:space="preserve">92 to 76 amongst the top 187 universities in Law in the world. </w:t>
      </w:r>
    </w:p>
    <w:p w:rsidR="00F24E84" w:rsidRPr="00F24E84" w:rsidRDefault="00F24E84" w:rsidP="00F24E84">
      <w:pPr>
        <w:pStyle w:val="NormalWeb"/>
        <w:spacing w:line="360" w:lineRule="atLeast"/>
        <w:jc w:val="both"/>
        <w:rPr>
          <w:rFonts w:ascii="Arial" w:hAnsi="Arial" w:cs="Arial"/>
          <w:sz w:val="22"/>
          <w:szCs w:val="22"/>
          <w:shd w:val="clear" w:color="auto" w:fill="FFFFFF"/>
        </w:rPr>
      </w:pPr>
      <w:r w:rsidRPr="00F24E84">
        <w:rPr>
          <w:rFonts w:ascii="Arial" w:hAnsi="Arial" w:cs="Arial"/>
          <w:sz w:val="22"/>
          <w:szCs w:val="22"/>
          <w:shd w:val="clear" w:color="auto" w:fill="FFFFFF"/>
        </w:rPr>
        <w:t>Established in 2004, The </w:t>
      </w:r>
      <w:r w:rsidRPr="00F24E84">
        <w:rPr>
          <w:rStyle w:val="Emphasis"/>
          <w:rFonts w:ascii="Arial" w:hAnsi="Arial" w:cs="Arial"/>
          <w:sz w:val="22"/>
          <w:szCs w:val="22"/>
          <w:shd w:val="clear" w:color="auto" w:fill="FFFFFF"/>
        </w:rPr>
        <w:t>Times Higher Education</w:t>
      </w:r>
      <w:r w:rsidRPr="00F24E84">
        <w:rPr>
          <w:rFonts w:ascii="Arial" w:hAnsi="Arial" w:cs="Arial"/>
          <w:sz w:val="22"/>
          <w:szCs w:val="22"/>
          <w:shd w:val="clear" w:color="auto" w:fill="FFFFFF"/>
        </w:rPr>
        <w:t> World University Rankings provide a definitive list of the world's best universities, which are evaluated, among other factors, according to quality of teaching, research, international outlook and reputation. </w:t>
      </w:r>
      <w:r w:rsidRPr="00F24E84">
        <w:rPr>
          <w:rStyle w:val="Emphasis"/>
          <w:rFonts w:ascii="Arial" w:hAnsi="Arial" w:cs="Arial"/>
          <w:sz w:val="22"/>
          <w:szCs w:val="22"/>
          <w:shd w:val="clear" w:color="auto" w:fill="FFFFFF"/>
        </w:rPr>
        <w:t>THE</w:t>
      </w:r>
      <w:r w:rsidRPr="00F24E84">
        <w:rPr>
          <w:rFonts w:ascii="Arial" w:hAnsi="Arial" w:cs="Arial"/>
          <w:sz w:val="22"/>
          <w:szCs w:val="22"/>
          <w:shd w:val="clear" w:color="auto" w:fill="FFFFFF"/>
        </w:rPr>
        <w:t>’s data is trusted by governments and universities and forms an important resource for students to use when choosing where to study.</w:t>
      </w:r>
    </w:p>
    <w:p w:rsidR="00F24E84" w:rsidRPr="00F24E84" w:rsidRDefault="00F24E84" w:rsidP="00F24E84">
      <w:pPr>
        <w:shd w:val="clear" w:color="auto" w:fill="FFFFFF"/>
        <w:spacing w:before="100" w:beforeAutospacing="1" w:after="100" w:afterAutospacing="1" w:line="360" w:lineRule="atLeast"/>
        <w:jc w:val="both"/>
        <w:rPr>
          <w:rFonts w:ascii="Arial" w:eastAsia="Times New Roman" w:hAnsi="Arial" w:cs="Arial"/>
          <w:bCs/>
          <w:color w:val="0D0D0D"/>
          <w:sz w:val="22"/>
          <w:szCs w:val="22"/>
          <w:lang w:eastAsia="en-ZA"/>
        </w:rPr>
      </w:pPr>
      <w:r w:rsidRPr="00F24E84">
        <w:rPr>
          <w:rFonts w:ascii="Arial" w:eastAsia="Times New Roman" w:hAnsi="Arial" w:cs="Arial"/>
          <w:bCs/>
          <w:color w:val="0D0D0D"/>
          <w:sz w:val="22"/>
          <w:szCs w:val="22"/>
          <w:lang w:eastAsia="en-ZA"/>
        </w:rPr>
        <w:t>UP Vice-Principal for Institutional Planning Prof Anton Ströh said, “We are pleased with this achievement, and are proud of our staff. The University of Pretoria is already one of the biggest producers of doctorates in South Africa, and is among the most prolific producers of research in Africa. These subject rankings further enhance our status as a knowledge producer. We will continue to make improvements in all areas of teaching and research while we intensify our initiatives to prepare our graduates to be ready for the workplace in line with imperatives for the fourth industrial revolution.”</w:t>
      </w:r>
    </w:p>
    <w:p w:rsidR="00F24E84" w:rsidRPr="00F24E84" w:rsidRDefault="00F24E84" w:rsidP="00F24E84">
      <w:pPr>
        <w:pStyle w:val="NormalWeb"/>
        <w:spacing w:line="360" w:lineRule="atLeast"/>
        <w:jc w:val="both"/>
        <w:rPr>
          <w:rFonts w:ascii="Arial" w:hAnsi="Arial" w:cs="Arial"/>
          <w:sz w:val="22"/>
          <w:szCs w:val="22"/>
        </w:rPr>
      </w:pPr>
      <w:r w:rsidRPr="00F24E84">
        <w:rPr>
          <w:rFonts w:ascii="Arial" w:hAnsi="Arial" w:cs="Arial"/>
          <w:sz w:val="22"/>
          <w:szCs w:val="22"/>
        </w:rPr>
        <w:t>According to THE’s ratings, UP is now ranked in the</w:t>
      </w:r>
      <w:r w:rsidRPr="00F24E84">
        <w:rPr>
          <w:rFonts w:ascii="Arial" w:hAnsi="Arial" w:cs="Arial"/>
          <w:b/>
          <w:bCs/>
          <w:sz w:val="22"/>
          <w:szCs w:val="22"/>
        </w:rPr>
        <w:t xml:space="preserve"> </w:t>
      </w:r>
      <w:r w:rsidRPr="00F24E84">
        <w:rPr>
          <w:rFonts w:ascii="Arial" w:hAnsi="Arial" w:cs="Arial"/>
          <w:bCs/>
          <w:sz w:val="22"/>
          <w:szCs w:val="22"/>
        </w:rPr>
        <w:t xml:space="preserve">301–400 range of universities </w:t>
      </w:r>
      <w:r w:rsidRPr="00F24E84">
        <w:rPr>
          <w:rFonts w:ascii="Arial" w:hAnsi="Arial" w:cs="Arial"/>
          <w:sz w:val="22"/>
          <w:szCs w:val="22"/>
        </w:rPr>
        <w:t xml:space="preserve">in Education </w:t>
      </w:r>
      <w:r w:rsidRPr="00F24E84">
        <w:rPr>
          <w:rFonts w:ascii="Arial" w:hAnsi="Arial" w:cs="Arial"/>
          <w:bCs/>
          <w:sz w:val="22"/>
          <w:szCs w:val="22"/>
        </w:rPr>
        <w:t>worldwide</w:t>
      </w:r>
      <w:r w:rsidRPr="00F24E84">
        <w:rPr>
          <w:rFonts w:ascii="Arial" w:hAnsi="Arial" w:cs="Arial"/>
          <w:sz w:val="22"/>
          <w:szCs w:val="22"/>
        </w:rPr>
        <w:t>. UP is also ranked</w:t>
      </w:r>
      <w:r w:rsidRPr="00F24E84">
        <w:rPr>
          <w:rFonts w:ascii="Arial" w:hAnsi="Arial" w:cs="Arial"/>
          <w:b/>
          <w:bCs/>
          <w:sz w:val="22"/>
          <w:szCs w:val="22"/>
        </w:rPr>
        <w:t xml:space="preserve"> </w:t>
      </w:r>
      <w:r w:rsidRPr="00F24E84">
        <w:rPr>
          <w:rFonts w:ascii="Arial" w:hAnsi="Arial" w:cs="Arial"/>
          <w:bCs/>
          <w:sz w:val="22"/>
          <w:szCs w:val="22"/>
        </w:rPr>
        <w:t>in the 301–400 range</w:t>
      </w:r>
      <w:r w:rsidRPr="00F24E84">
        <w:rPr>
          <w:rFonts w:ascii="Arial" w:hAnsi="Arial" w:cs="Arial"/>
          <w:sz w:val="22"/>
          <w:szCs w:val="22"/>
        </w:rPr>
        <w:t xml:space="preserve"> in Business and Economics, and in the 401-500 range of universities in the world in Social Sciences.</w:t>
      </w:r>
    </w:p>
    <w:p w:rsidR="00F24E84" w:rsidRDefault="00F24E84" w:rsidP="00B26049">
      <w:pPr>
        <w:autoSpaceDE w:val="0"/>
        <w:autoSpaceDN w:val="0"/>
        <w:rPr>
          <w:rFonts w:ascii="Arial" w:eastAsia="Times New Roman" w:hAnsi="Arial" w:cs="Arial"/>
          <w:b/>
          <w:sz w:val="22"/>
          <w:szCs w:val="22"/>
          <w:lang w:val="en-ZA" w:eastAsia="en-ZA"/>
        </w:rPr>
      </w:pPr>
    </w:p>
    <w:p w:rsidR="00B26049" w:rsidRPr="00B26049" w:rsidRDefault="00A77634" w:rsidP="00B26049">
      <w:pPr>
        <w:autoSpaceDE w:val="0"/>
        <w:autoSpaceDN w:val="0"/>
        <w:rPr>
          <w:rFonts w:ascii="Arial" w:eastAsia="Times New Roman" w:hAnsi="Arial" w:cs="Arial"/>
          <w:b/>
          <w:sz w:val="22"/>
          <w:szCs w:val="22"/>
          <w:lang w:val="en-ZA" w:eastAsia="en-ZA"/>
        </w:rPr>
      </w:pPr>
      <w:r>
        <w:rPr>
          <w:rFonts w:ascii="Arial" w:eastAsia="Times New Roman" w:hAnsi="Arial" w:cs="Arial"/>
          <w:b/>
          <w:sz w:val="22"/>
          <w:szCs w:val="22"/>
          <w:lang w:val="en-ZA" w:eastAsia="en-ZA"/>
        </w:rPr>
        <w:t>E</w:t>
      </w:r>
      <w:r w:rsidR="00B26049" w:rsidRPr="00B26049">
        <w:rPr>
          <w:rFonts w:ascii="Arial" w:eastAsia="Times New Roman" w:hAnsi="Arial" w:cs="Arial"/>
          <w:b/>
          <w:sz w:val="22"/>
          <w:szCs w:val="22"/>
          <w:lang w:val="en-ZA" w:eastAsia="en-ZA"/>
        </w:rPr>
        <w:t>NDS</w:t>
      </w:r>
    </w:p>
    <w:p w:rsidR="00B26049" w:rsidRDefault="00B26049" w:rsidP="00753851">
      <w:pPr>
        <w:autoSpaceDE w:val="0"/>
        <w:autoSpaceDN w:val="0"/>
        <w:rPr>
          <w:rFonts w:ascii="ArialMT" w:hAnsi="ArialMT" w:cs="ArialMT"/>
          <w:color w:val="000000"/>
          <w:sz w:val="18"/>
          <w:szCs w:val="18"/>
          <w:lang w:val="en-GB"/>
        </w:rPr>
      </w:pPr>
      <w:r>
        <w:t> </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1811D4" w:rsidRDefault="001811D4"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r w:rsidR="00570638">
        <w:rPr>
          <w:rFonts w:ascii="ArialMT" w:hAnsi="ArialMT" w:cs="ArialMT"/>
          <w:color w:val="000000"/>
          <w:sz w:val="18"/>
          <w:szCs w:val="18"/>
          <w:lang w:val="en-GB"/>
        </w:rPr>
        <w:t xml:space="preserve">, </w:t>
      </w:r>
      <w:r w:rsidRPr="000F5E5C">
        <w:rPr>
          <w:rFonts w:ascii="ArialMT" w:hAnsi="ArialMT" w:cs="ArialMT"/>
          <w:color w:val="000000"/>
          <w:sz w:val="18"/>
          <w:szCs w:val="18"/>
          <w:lang w:val="en-GB"/>
        </w:rPr>
        <w:t>University of Pretoria</w:t>
      </w:r>
      <w:r w:rsidR="00F24E84">
        <w:rPr>
          <w:rFonts w:ascii="ArialMT" w:hAnsi="ArialMT" w:cs="ArialMT"/>
          <w:color w:val="000000"/>
          <w:sz w:val="18"/>
          <w:szCs w:val="18"/>
          <w:lang w:val="en-GB"/>
        </w:rPr>
        <w:t xml:space="preserve">, </w:t>
      </w:r>
      <w:r w:rsidRPr="000F5E5C">
        <w:rPr>
          <w:rFonts w:ascii="ArialMT" w:hAnsi="ArialMT" w:cs="ArialMT"/>
          <w:color w:val="000000"/>
          <w:sz w:val="18"/>
          <w:szCs w:val="18"/>
          <w:lang w:val="en-GB"/>
        </w:rPr>
        <w:t>Cell: 082 672 0067</w:t>
      </w:r>
      <w:r w:rsidR="00570638">
        <w:rPr>
          <w:rFonts w:ascii="ArialMT" w:hAnsi="ArialMT" w:cs="ArialMT"/>
          <w:color w:val="000000"/>
          <w:sz w:val="18"/>
          <w:szCs w:val="18"/>
          <w:lang w:val="en-GB"/>
        </w:rPr>
        <w:t xml:space="preserve">, </w:t>
      </w: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30" w:rsidRDefault="00675230" w:rsidP="00617077">
      <w:r>
        <w:separator/>
      </w:r>
    </w:p>
  </w:endnote>
  <w:endnote w:type="continuationSeparator" w:id="0">
    <w:p w:rsidR="00675230" w:rsidRDefault="00675230"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30" w:rsidRDefault="00675230" w:rsidP="00617077">
      <w:r>
        <w:separator/>
      </w:r>
    </w:p>
  </w:footnote>
  <w:footnote w:type="continuationSeparator" w:id="0">
    <w:p w:rsidR="00675230" w:rsidRDefault="00675230"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1DA31FA0"/>
    <w:multiLevelType w:val="hybridMultilevel"/>
    <w:tmpl w:val="F0A6D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8"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111166E"/>
    <w:multiLevelType w:val="multilevel"/>
    <w:tmpl w:val="4CD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C4EE4"/>
    <w:multiLevelType w:val="multilevel"/>
    <w:tmpl w:val="7256B426"/>
    <w:numStyleLink w:val="Style1"/>
  </w:abstractNum>
  <w:abstractNum w:abstractNumId="25"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1"/>
  </w:num>
  <w:num w:numId="4">
    <w:abstractNumId w:val="10"/>
  </w:num>
  <w:num w:numId="5">
    <w:abstractNumId w:val="11"/>
  </w:num>
  <w:num w:numId="6">
    <w:abstractNumId w:val="6"/>
  </w:num>
  <w:num w:numId="7">
    <w:abstractNumId w:val="8"/>
  </w:num>
  <w:num w:numId="8">
    <w:abstractNumId w:val="21"/>
  </w:num>
  <w:num w:numId="9">
    <w:abstractNumId w:val="33"/>
  </w:num>
  <w:num w:numId="10">
    <w:abstractNumId w:val="9"/>
  </w:num>
  <w:num w:numId="11">
    <w:abstractNumId w:val="26"/>
  </w:num>
  <w:num w:numId="12">
    <w:abstractNumId w:val="29"/>
  </w:num>
  <w:num w:numId="13">
    <w:abstractNumId w:val="14"/>
  </w:num>
  <w:num w:numId="14">
    <w:abstractNumId w:val="24"/>
  </w:num>
  <w:num w:numId="15">
    <w:abstractNumId w:val="16"/>
  </w:num>
  <w:num w:numId="16">
    <w:abstractNumId w:val="1"/>
  </w:num>
  <w:num w:numId="17">
    <w:abstractNumId w:val="28"/>
  </w:num>
  <w:num w:numId="18">
    <w:abstractNumId w:val="12"/>
  </w:num>
  <w:num w:numId="19">
    <w:abstractNumId w:val="17"/>
  </w:num>
  <w:num w:numId="20">
    <w:abstractNumId w:val="18"/>
  </w:num>
  <w:num w:numId="21">
    <w:abstractNumId w:val="3"/>
  </w:num>
  <w:num w:numId="22">
    <w:abstractNumId w:val="5"/>
  </w:num>
  <w:num w:numId="23">
    <w:abstractNumId w:val="13"/>
  </w:num>
  <w:num w:numId="24">
    <w:abstractNumId w:val="15"/>
  </w:num>
  <w:num w:numId="25">
    <w:abstractNumId w:val="22"/>
  </w:num>
  <w:num w:numId="26">
    <w:abstractNumId w:val="0"/>
  </w:num>
  <w:num w:numId="27">
    <w:abstractNumId w:val="2"/>
  </w:num>
  <w:num w:numId="28">
    <w:abstractNumId w:val="25"/>
  </w:num>
  <w:num w:numId="29">
    <w:abstractNumId w:val="19"/>
  </w:num>
  <w:num w:numId="30">
    <w:abstractNumId w:val="20"/>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0"/>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A18B0"/>
    <w:rsid w:val="000C1288"/>
    <w:rsid w:val="000C4DBE"/>
    <w:rsid w:val="000D0CD9"/>
    <w:rsid w:val="000F5E5C"/>
    <w:rsid w:val="001000E9"/>
    <w:rsid w:val="0014042E"/>
    <w:rsid w:val="00141E20"/>
    <w:rsid w:val="001646EE"/>
    <w:rsid w:val="001811D4"/>
    <w:rsid w:val="001873A9"/>
    <w:rsid w:val="001878B4"/>
    <w:rsid w:val="001A03D6"/>
    <w:rsid w:val="001A076A"/>
    <w:rsid w:val="001A6E1F"/>
    <w:rsid w:val="001B3975"/>
    <w:rsid w:val="001E0212"/>
    <w:rsid w:val="001F5FB5"/>
    <w:rsid w:val="0020628A"/>
    <w:rsid w:val="00212EE1"/>
    <w:rsid w:val="002164C3"/>
    <w:rsid w:val="0023750E"/>
    <w:rsid w:val="0025146F"/>
    <w:rsid w:val="00296010"/>
    <w:rsid w:val="002B39CC"/>
    <w:rsid w:val="002C081D"/>
    <w:rsid w:val="002C122B"/>
    <w:rsid w:val="002C27D5"/>
    <w:rsid w:val="002D65D9"/>
    <w:rsid w:val="002E163E"/>
    <w:rsid w:val="002F5797"/>
    <w:rsid w:val="00324B69"/>
    <w:rsid w:val="0035621D"/>
    <w:rsid w:val="0036009A"/>
    <w:rsid w:val="003A0C6E"/>
    <w:rsid w:val="003B6C43"/>
    <w:rsid w:val="003C219D"/>
    <w:rsid w:val="003D5580"/>
    <w:rsid w:val="004024D7"/>
    <w:rsid w:val="00425CF1"/>
    <w:rsid w:val="00466FDD"/>
    <w:rsid w:val="00474BF0"/>
    <w:rsid w:val="00491428"/>
    <w:rsid w:val="004E1E4B"/>
    <w:rsid w:val="004F2DF4"/>
    <w:rsid w:val="005145E2"/>
    <w:rsid w:val="0052306F"/>
    <w:rsid w:val="00534C45"/>
    <w:rsid w:val="00570638"/>
    <w:rsid w:val="005D1B2A"/>
    <w:rsid w:val="005E2524"/>
    <w:rsid w:val="005E708E"/>
    <w:rsid w:val="005F57E2"/>
    <w:rsid w:val="00612752"/>
    <w:rsid w:val="00617077"/>
    <w:rsid w:val="00617D0F"/>
    <w:rsid w:val="00621A0E"/>
    <w:rsid w:val="006237EF"/>
    <w:rsid w:val="00636C2F"/>
    <w:rsid w:val="006378DB"/>
    <w:rsid w:val="00655A05"/>
    <w:rsid w:val="00655FC7"/>
    <w:rsid w:val="00674D47"/>
    <w:rsid w:val="00675230"/>
    <w:rsid w:val="006846D2"/>
    <w:rsid w:val="00690A45"/>
    <w:rsid w:val="006A2245"/>
    <w:rsid w:val="006A7668"/>
    <w:rsid w:val="006B6E64"/>
    <w:rsid w:val="006C755E"/>
    <w:rsid w:val="006C7963"/>
    <w:rsid w:val="006E0609"/>
    <w:rsid w:val="006E4644"/>
    <w:rsid w:val="00700C0C"/>
    <w:rsid w:val="00701CFA"/>
    <w:rsid w:val="0070351F"/>
    <w:rsid w:val="00732795"/>
    <w:rsid w:val="007525D2"/>
    <w:rsid w:val="00753851"/>
    <w:rsid w:val="007556B5"/>
    <w:rsid w:val="00760200"/>
    <w:rsid w:val="00786ADA"/>
    <w:rsid w:val="0079348F"/>
    <w:rsid w:val="007979A2"/>
    <w:rsid w:val="007B3C05"/>
    <w:rsid w:val="007C0432"/>
    <w:rsid w:val="007C432C"/>
    <w:rsid w:val="007F7B77"/>
    <w:rsid w:val="00816E31"/>
    <w:rsid w:val="00840E62"/>
    <w:rsid w:val="00842057"/>
    <w:rsid w:val="008432E1"/>
    <w:rsid w:val="00872118"/>
    <w:rsid w:val="00896788"/>
    <w:rsid w:val="008B4747"/>
    <w:rsid w:val="008C157D"/>
    <w:rsid w:val="0090120A"/>
    <w:rsid w:val="0092005F"/>
    <w:rsid w:val="009337EE"/>
    <w:rsid w:val="00951B0A"/>
    <w:rsid w:val="00953EA2"/>
    <w:rsid w:val="0095663A"/>
    <w:rsid w:val="00995933"/>
    <w:rsid w:val="009C6697"/>
    <w:rsid w:val="009D0049"/>
    <w:rsid w:val="009E3EDF"/>
    <w:rsid w:val="00A04481"/>
    <w:rsid w:val="00A0474B"/>
    <w:rsid w:val="00A20A0A"/>
    <w:rsid w:val="00A23834"/>
    <w:rsid w:val="00A25115"/>
    <w:rsid w:val="00A312C2"/>
    <w:rsid w:val="00A34869"/>
    <w:rsid w:val="00A44418"/>
    <w:rsid w:val="00A53002"/>
    <w:rsid w:val="00A65C1A"/>
    <w:rsid w:val="00A77634"/>
    <w:rsid w:val="00AA324F"/>
    <w:rsid w:val="00AC6ACB"/>
    <w:rsid w:val="00AE7B0D"/>
    <w:rsid w:val="00B26049"/>
    <w:rsid w:val="00B43BDB"/>
    <w:rsid w:val="00B535A0"/>
    <w:rsid w:val="00B53DAB"/>
    <w:rsid w:val="00B94016"/>
    <w:rsid w:val="00BA3EA6"/>
    <w:rsid w:val="00BB0297"/>
    <w:rsid w:val="00BB13F9"/>
    <w:rsid w:val="00BC4FCA"/>
    <w:rsid w:val="00C1367E"/>
    <w:rsid w:val="00C2087B"/>
    <w:rsid w:val="00C21891"/>
    <w:rsid w:val="00C43470"/>
    <w:rsid w:val="00C540B9"/>
    <w:rsid w:val="00C54341"/>
    <w:rsid w:val="00C54647"/>
    <w:rsid w:val="00C600EC"/>
    <w:rsid w:val="00C746F3"/>
    <w:rsid w:val="00C932BF"/>
    <w:rsid w:val="00C95F63"/>
    <w:rsid w:val="00CA588C"/>
    <w:rsid w:val="00CB07D9"/>
    <w:rsid w:val="00CB3E93"/>
    <w:rsid w:val="00CD04FB"/>
    <w:rsid w:val="00D35045"/>
    <w:rsid w:val="00D575E6"/>
    <w:rsid w:val="00D57F95"/>
    <w:rsid w:val="00D642F3"/>
    <w:rsid w:val="00D74B1A"/>
    <w:rsid w:val="00D853DF"/>
    <w:rsid w:val="00DF2114"/>
    <w:rsid w:val="00E0233D"/>
    <w:rsid w:val="00E05197"/>
    <w:rsid w:val="00E05E53"/>
    <w:rsid w:val="00E16B96"/>
    <w:rsid w:val="00E33126"/>
    <w:rsid w:val="00E6767A"/>
    <w:rsid w:val="00E809EF"/>
    <w:rsid w:val="00E94A49"/>
    <w:rsid w:val="00EB00F1"/>
    <w:rsid w:val="00ED6ABA"/>
    <w:rsid w:val="00EE2B61"/>
    <w:rsid w:val="00EF44AD"/>
    <w:rsid w:val="00F019EC"/>
    <w:rsid w:val="00F116CA"/>
    <w:rsid w:val="00F138D2"/>
    <w:rsid w:val="00F24E84"/>
    <w:rsid w:val="00F250C8"/>
    <w:rsid w:val="00F257C4"/>
    <w:rsid w:val="00F455C9"/>
    <w:rsid w:val="00F65CE8"/>
    <w:rsid w:val="00F7039B"/>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88675B-E578-4679-8CC7-9B42E47B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paragraph" w:styleId="Heading3">
    <w:name w:val="heading 3"/>
    <w:basedOn w:val="Normal"/>
    <w:link w:val="Heading3Char"/>
    <w:uiPriority w:val="9"/>
    <w:semiHidden/>
    <w:unhideWhenUsed/>
    <w:qFormat/>
    <w:rsid w:val="00B26049"/>
    <w:pPr>
      <w:keepNext/>
      <w:spacing w:before="200" w:line="252" w:lineRule="auto"/>
      <w:outlineLvl w:val="2"/>
    </w:pPr>
    <w:rPr>
      <w:rFonts w:ascii="Calibri Light" w:eastAsiaTheme="minorHAnsi" w:hAnsi="Calibri Light" w:cs="Times New Roman"/>
      <w:b/>
      <w:bCs/>
      <w:color w:val="4472C4"/>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 w:type="character" w:customStyle="1" w:styleId="il">
    <w:name w:val="il"/>
    <w:basedOn w:val="DefaultParagraphFont"/>
    <w:rsid w:val="00A23834"/>
  </w:style>
  <w:style w:type="character" w:customStyle="1" w:styleId="Heading3Char">
    <w:name w:val="Heading 3 Char"/>
    <w:basedOn w:val="DefaultParagraphFont"/>
    <w:link w:val="Heading3"/>
    <w:uiPriority w:val="9"/>
    <w:semiHidden/>
    <w:rsid w:val="00B26049"/>
    <w:rPr>
      <w:rFonts w:ascii="Calibri Light" w:eastAsiaTheme="minorHAnsi" w:hAnsi="Calibri Light" w:cs="Times New Roman"/>
      <w:b/>
      <w:bCs/>
      <w:color w:val="4472C4"/>
      <w:sz w:val="22"/>
      <w:szCs w:val="22"/>
      <w:lang w:val="en-ZA" w:eastAsia="en-ZA"/>
    </w:rPr>
  </w:style>
  <w:style w:type="character" w:customStyle="1" w:styleId="m2757103357441884833term-highlighted">
    <w:name w:val="m2757103357441884833term-highlighted"/>
    <w:basedOn w:val="DefaultParagraphFont"/>
    <w:rsid w:val="00B2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437040">
      <w:bodyDiv w:val="1"/>
      <w:marLeft w:val="0"/>
      <w:marRight w:val="0"/>
      <w:marTop w:val="0"/>
      <w:marBottom w:val="0"/>
      <w:divBdr>
        <w:top w:val="none" w:sz="0" w:space="0" w:color="auto"/>
        <w:left w:val="none" w:sz="0" w:space="0" w:color="auto"/>
        <w:bottom w:val="none" w:sz="0" w:space="0" w:color="auto"/>
        <w:right w:val="none" w:sz="0" w:space="0" w:color="auto"/>
      </w:divBdr>
    </w:div>
    <w:div w:id="939223593">
      <w:bodyDiv w:val="1"/>
      <w:marLeft w:val="0"/>
      <w:marRight w:val="0"/>
      <w:marTop w:val="0"/>
      <w:marBottom w:val="0"/>
      <w:divBdr>
        <w:top w:val="none" w:sz="0" w:space="0" w:color="auto"/>
        <w:left w:val="none" w:sz="0" w:space="0" w:color="auto"/>
        <w:bottom w:val="none" w:sz="0" w:space="0" w:color="auto"/>
        <w:right w:val="none" w:sz="0" w:space="0" w:color="auto"/>
      </w:divBdr>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 w:id="202867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2018-10-30T10:12:00Z</dcterms:created>
  <dcterms:modified xsi:type="dcterms:W3CDTF">2018-10-30T10:12:00Z</dcterms:modified>
</cp:coreProperties>
</file>