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0E" w:rsidRPr="0034302C" w:rsidRDefault="008B7A0E" w:rsidP="009728AF">
      <w:pPr>
        <w:pStyle w:val="ArticleHeading"/>
      </w:pPr>
      <w:bookmarkStart w:id="0" w:name="_GoBack"/>
      <w:bookmarkEnd w:id="0"/>
      <w:r w:rsidRPr="0034302C">
        <w:t>TITLE OF ARTICLE</w:t>
      </w:r>
    </w:p>
    <w:p w:rsidR="0031457C" w:rsidRPr="004772EC" w:rsidRDefault="00D84E53" w:rsidP="004772EC">
      <w:pPr>
        <w:spacing w:line="240" w:lineRule="auto"/>
        <w:jc w:val="center"/>
        <w:rPr>
          <w:lang w:val="en-GB"/>
        </w:rPr>
      </w:pPr>
      <w:r w:rsidRPr="00D84E53">
        <w:rPr>
          <w:color w:val="FF0000"/>
          <w:lang w:val="en-GB"/>
        </w:rPr>
        <w:t>(Only complete the Author list after the review process has been completed)</w:t>
      </w:r>
      <w:r>
        <w:rPr>
          <w:lang w:val="en-GB"/>
        </w:rPr>
        <w:br/>
      </w:r>
      <w:r w:rsidR="0031457C" w:rsidRPr="009728AF">
        <w:rPr>
          <w:rStyle w:val="AuthorNameChar"/>
        </w:rPr>
        <w:t>FIRST AUTHOR</w:t>
      </w:r>
      <w:r w:rsidR="0031457C" w:rsidRPr="004772EC">
        <w:rPr>
          <w:lang w:val="en-GB"/>
        </w:rPr>
        <w:t xml:space="preserve"> </w:t>
      </w:r>
      <w:r w:rsidR="0031457C" w:rsidRPr="004772EC">
        <w:rPr>
          <w:lang w:val="en-GB"/>
        </w:rPr>
        <w:br/>
      </w:r>
      <w:r w:rsidR="0031457C" w:rsidRPr="009728AF">
        <w:rPr>
          <w:rStyle w:val="AuthorDetailsChar"/>
        </w:rPr>
        <w:t>University / Company, Department Name, Country</w:t>
      </w:r>
      <w:r w:rsidR="0031457C" w:rsidRPr="009728AF">
        <w:rPr>
          <w:rStyle w:val="AuthorDetailsChar"/>
        </w:rPr>
        <w:br/>
        <w:t>E-mail Address</w:t>
      </w:r>
      <w:r w:rsidR="0031457C" w:rsidRPr="004772EC">
        <w:rPr>
          <w:lang w:val="en-GB"/>
        </w:rPr>
        <w:t xml:space="preserve"> </w:t>
      </w:r>
    </w:p>
    <w:p w:rsidR="0031457C" w:rsidRPr="004772EC" w:rsidRDefault="0031457C" w:rsidP="004772EC">
      <w:pPr>
        <w:spacing w:line="240" w:lineRule="auto"/>
        <w:jc w:val="center"/>
        <w:rPr>
          <w:lang w:val="en-GB"/>
        </w:rPr>
      </w:pPr>
      <w:r w:rsidRPr="009728AF">
        <w:rPr>
          <w:rStyle w:val="AuthorNameChar"/>
        </w:rPr>
        <w:t>SECOND</w:t>
      </w:r>
      <w:r w:rsidR="004772EC" w:rsidRPr="009728AF">
        <w:rPr>
          <w:rStyle w:val="AuthorNameChar"/>
        </w:rPr>
        <w:t xml:space="preserve"> AUTHOR</w:t>
      </w:r>
      <w:r w:rsidR="004772EC" w:rsidRPr="004772EC">
        <w:rPr>
          <w:lang w:val="en-GB"/>
        </w:rPr>
        <w:t xml:space="preserve"> </w:t>
      </w:r>
      <w:r w:rsidR="004772EC" w:rsidRPr="004772EC">
        <w:rPr>
          <w:lang w:val="en-GB"/>
        </w:rPr>
        <w:br/>
      </w:r>
      <w:r w:rsidRPr="009728AF">
        <w:rPr>
          <w:rStyle w:val="AuthorDetailsChar"/>
        </w:rPr>
        <w:t>University / Company, Departm</w:t>
      </w:r>
      <w:r w:rsidR="00E300E1">
        <w:rPr>
          <w:rStyle w:val="AuthorDetailsChar"/>
        </w:rPr>
        <w:t>ent Name, Country</w:t>
      </w:r>
      <w:r w:rsidR="00E300E1">
        <w:rPr>
          <w:rStyle w:val="AuthorDetailsChar"/>
        </w:rPr>
        <w:br/>
        <w:t xml:space="preserve">E-mail Address (Corresponding) </w:t>
      </w:r>
    </w:p>
    <w:p w:rsidR="0031457C" w:rsidRPr="004772EC" w:rsidRDefault="0031457C" w:rsidP="0031457C">
      <w:pPr>
        <w:jc w:val="center"/>
        <w:rPr>
          <w:lang w:val="en-GB"/>
        </w:rPr>
      </w:pPr>
    </w:p>
    <w:p w:rsidR="004772EC" w:rsidRPr="0034302C" w:rsidRDefault="004772EC" w:rsidP="009728AF">
      <w:pPr>
        <w:pStyle w:val="MainHeading"/>
      </w:pPr>
      <w:r w:rsidRPr="0034302C">
        <w:t xml:space="preserve">ABSTRACT </w:t>
      </w:r>
    </w:p>
    <w:p w:rsidR="004772EC" w:rsidRDefault="004772EC" w:rsidP="00F2029E">
      <w:pPr>
        <w:pStyle w:val="BodyTextIAMOT2015"/>
      </w:pPr>
      <w:r w:rsidRPr="004772EC">
        <w:t xml:space="preserve">The abstract should summarise the context, contents and conclusion of the paper in no more than 500 words. </w:t>
      </w:r>
      <w:r>
        <w:t>It should not contain references or display equations, figures</w:t>
      </w:r>
      <w:r w:rsidR="00B42FA9">
        <w:t>,</w:t>
      </w:r>
      <w:r>
        <w:t xml:space="preserve"> or tables. </w:t>
      </w:r>
    </w:p>
    <w:p w:rsidR="004772EC" w:rsidRPr="004772EC" w:rsidRDefault="004772EC" w:rsidP="001F00E9">
      <w:pPr>
        <w:pStyle w:val="BodyTextIAMOT2015"/>
      </w:pPr>
      <w:r w:rsidRPr="0034302C">
        <w:rPr>
          <w:b/>
        </w:rPr>
        <w:t>Key words:</w:t>
      </w:r>
      <w:r>
        <w:t xml:space="preserve"> List four to six keywords which characterise the article. </w:t>
      </w:r>
    </w:p>
    <w:p w:rsidR="009768F3" w:rsidRDefault="009768F3" w:rsidP="009728AF">
      <w:pPr>
        <w:pStyle w:val="MainHeading"/>
      </w:pPr>
      <w:r w:rsidRPr="0034302C">
        <w:t xml:space="preserve">INTRODUCTION </w:t>
      </w:r>
    </w:p>
    <w:p w:rsidR="00AC7A23" w:rsidRDefault="00AC7A23" w:rsidP="009728AF">
      <w:pPr>
        <w:pStyle w:val="BodyTextIAMOT2015"/>
      </w:pPr>
      <w:r>
        <w:t>All contributions must be submitted in Word format. No PDF contributions will be accepted</w:t>
      </w:r>
      <w:r w:rsidR="00EB354C">
        <w:t xml:space="preserve"> as all contributions must be in a uniform format to be included in the final proceedings</w:t>
      </w:r>
      <w:r>
        <w:t xml:space="preserve">. </w:t>
      </w:r>
    </w:p>
    <w:p w:rsidR="00F12E31" w:rsidRDefault="0034302C" w:rsidP="009728AF">
      <w:pPr>
        <w:pStyle w:val="BodyTextIAMOT2015"/>
      </w:pPr>
      <w:r>
        <w:t>All contributions are to be in British</w:t>
      </w:r>
      <w:r w:rsidR="00E300E1">
        <w:t xml:space="preserve"> (UK)</w:t>
      </w:r>
      <w:r>
        <w:t xml:space="preserve"> or American</w:t>
      </w:r>
      <w:r w:rsidR="00E300E1">
        <w:t xml:space="preserve"> (US)</w:t>
      </w:r>
      <w:r>
        <w:t xml:space="preserve"> English. Please use either or in a consistent manner (</w:t>
      </w:r>
      <w:r w:rsidR="006B122F">
        <w:t>for example,</w:t>
      </w:r>
      <w:r>
        <w:t xml:space="preserve"> </w:t>
      </w:r>
      <w:r w:rsidR="0048328C">
        <w:t>d</w:t>
      </w:r>
      <w:r>
        <w:t xml:space="preserve">o not use </w:t>
      </w:r>
      <w:r w:rsidRPr="0034302C">
        <w:rPr>
          <w:i/>
        </w:rPr>
        <w:t>summarise</w:t>
      </w:r>
      <w:r>
        <w:t xml:space="preserve"> and </w:t>
      </w:r>
      <w:r w:rsidR="00F8336E">
        <w:rPr>
          <w:i/>
        </w:rPr>
        <w:t>summa</w:t>
      </w:r>
      <w:r w:rsidRPr="0034302C">
        <w:rPr>
          <w:i/>
        </w:rPr>
        <w:t>rize</w:t>
      </w:r>
      <w:r>
        <w:t xml:space="preserve"> interchangeably). </w:t>
      </w:r>
      <w:r w:rsidR="00B42FA9">
        <w:t xml:space="preserve">Authors are encouraged to have the grammar of their contributions checked before submission. </w:t>
      </w:r>
      <w:r w:rsidR="00F12E31">
        <w:t xml:space="preserve">Define abbreviations and acronyms the first time they are used in the text, even after they have already been defined in the abstract. Do not use abbreviations in the title unless they are unavoidable. </w:t>
      </w:r>
    </w:p>
    <w:p w:rsidR="00EB09A5" w:rsidRDefault="00EB09A5" w:rsidP="009728AF">
      <w:pPr>
        <w:pStyle w:val="BodyTextIAMOT2015"/>
      </w:pPr>
      <w:r>
        <w:t xml:space="preserve">Quotations are to be in double inverted commas, example: Smith (1999) claims that “any man can plant a seed, but not every man can grow a seed”. </w:t>
      </w:r>
    </w:p>
    <w:p w:rsidR="0034302C" w:rsidRDefault="0034302C" w:rsidP="009728AF">
      <w:pPr>
        <w:pStyle w:val="BodyTextIAMOT2015"/>
      </w:pPr>
      <w:r>
        <w:t xml:space="preserve">The length of the papers should not exceed 20 pages. </w:t>
      </w:r>
    </w:p>
    <w:p w:rsidR="002400CE" w:rsidRDefault="002400CE" w:rsidP="009728AF">
      <w:pPr>
        <w:pStyle w:val="BodyTextIAMOT2015"/>
      </w:pPr>
      <w:r>
        <w:t xml:space="preserve">Margins, Top: 2.75 cm, Left, Right and Bottom: 2.54 cm. </w:t>
      </w:r>
    </w:p>
    <w:p w:rsidR="0034302C" w:rsidRDefault="0034302C" w:rsidP="009728AF">
      <w:pPr>
        <w:pStyle w:val="MainHeading"/>
      </w:pPr>
      <w:r w:rsidRPr="0034302C">
        <w:t xml:space="preserve">MAIN HEADINGS </w:t>
      </w:r>
    </w:p>
    <w:p w:rsidR="0091037E" w:rsidRDefault="00B13C48" w:rsidP="00B13C48">
      <w:pPr>
        <w:pStyle w:val="BodyTextIAMOT2015"/>
      </w:pPr>
      <w:r>
        <w:t>Please divide the main body of text under sensible</w:t>
      </w:r>
      <w:r w:rsidR="002A0794">
        <w:t>, clear</w:t>
      </w:r>
      <w:r>
        <w:t xml:space="preserve"> headings. </w:t>
      </w:r>
    </w:p>
    <w:p w:rsidR="00B13C48" w:rsidRDefault="0091037E" w:rsidP="0091037E">
      <w:pPr>
        <w:pStyle w:val="BodyTextIAMOT2015"/>
      </w:pPr>
      <w:r>
        <w:t xml:space="preserve">For convenience the quick styles have been set up in this template, however, a summary of the styles used is available in the table below. </w:t>
      </w:r>
    </w:p>
    <w:p w:rsidR="00977A45" w:rsidRPr="00977A45" w:rsidRDefault="00977A45" w:rsidP="00F2029E">
      <w:pPr>
        <w:pStyle w:val="Table"/>
      </w:pPr>
      <w:r w:rsidRPr="00977A45">
        <w:t>Table 1</w:t>
      </w:r>
      <w:r>
        <w:t>: IAMOT 201</w:t>
      </w:r>
      <w:r w:rsidR="001C1B09">
        <w:t>7</w:t>
      </w:r>
      <w:r>
        <w:t xml:space="preserve"> </w:t>
      </w:r>
      <w:r w:rsidR="002A0794">
        <w:t xml:space="preserve">Style Chart </w:t>
      </w:r>
      <w:r>
        <w:t xml:space="preserve"> </w:t>
      </w:r>
    </w:p>
    <w:tbl>
      <w:tblPr>
        <w:tblStyle w:val="LightList"/>
        <w:tblW w:w="0" w:type="auto"/>
        <w:tblLook w:val="04A0" w:firstRow="1" w:lastRow="0" w:firstColumn="1" w:lastColumn="0" w:noHBand="0" w:noVBand="1"/>
      </w:tblPr>
      <w:tblGrid>
        <w:gridCol w:w="1955"/>
        <w:gridCol w:w="2133"/>
        <w:gridCol w:w="1618"/>
        <w:gridCol w:w="1649"/>
        <w:gridCol w:w="1661"/>
      </w:tblGrid>
      <w:tr w:rsidR="002A0794" w:rsidTr="002A07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B72B91">
            <w:pPr>
              <w:jc w:val="center"/>
              <w:rPr>
                <w:lang w:val="en-GB"/>
              </w:rPr>
            </w:pPr>
            <w:r>
              <w:rPr>
                <w:lang w:val="en-GB"/>
              </w:rPr>
              <w:t>Heading</w:t>
            </w:r>
            <w:r w:rsidR="001D244A">
              <w:rPr>
                <w:lang w:val="en-GB"/>
              </w:rPr>
              <w:t>s</w:t>
            </w:r>
            <w:r>
              <w:rPr>
                <w:lang w:val="en-GB"/>
              </w:rPr>
              <w:t xml:space="preserve"> / Body of Text</w:t>
            </w:r>
          </w:p>
        </w:tc>
        <w:tc>
          <w:tcPr>
            <w:tcW w:w="2211" w:type="dxa"/>
          </w:tcPr>
          <w:p w:rsidR="002A0794" w:rsidRDefault="002A0794" w:rsidP="00B72B9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Font</w:t>
            </w:r>
          </w:p>
        </w:tc>
        <w:tc>
          <w:tcPr>
            <w:tcW w:w="1680" w:type="dxa"/>
          </w:tcPr>
          <w:p w:rsidR="002A0794" w:rsidRDefault="002A0794" w:rsidP="00B72B9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Font Size</w:t>
            </w:r>
          </w:p>
        </w:tc>
        <w:tc>
          <w:tcPr>
            <w:tcW w:w="1680" w:type="dxa"/>
          </w:tcPr>
          <w:p w:rsidR="002A0794" w:rsidRDefault="002A0794" w:rsidP="00B72B9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Paragraph</w:t>
            </w:r>
          </w:p>
        </w:tc>
        <w:tc>
          <w:tcPr>
            <w:tcW w:w="1680" w:type="dxa"/>
          </w:tcPr>
          <w:p w:rsidR="002A0794" w:rsidRDefault="002A0794" w:rsidP="00B72B9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Style Name</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34302C">
            <w:pPr>
              <w:jc w:val="both"/>
              <w:rPr>
                <w:lang w:val="en-GB"/>
              </w:rPr>
            </w:pPr>
            <w:r>
              <w:rPr>
                <w:lang w:val="en-GB"/>
              </w:rPr>
              <w:t xml:space="preserve">Article Heading </w:t>
            </w:r>
          </w:p>
        </w:tc>
        <w:tc>
          <w:tcPr>
            <w:tcW w:w="2211"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Calibri, Capital, Bold </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12</w:t>
            </w:r>
          </w:p>
        </w:tc>
        <w:tc>
          <w:tcPr>
            <w:tcW w:w="1680"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0pt </w:t>
            </w:r>
          </w:p>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After 10pt </w:t>
            </w:r>
          </w:p>
        </w:tc>
        <w:tc>
          <w:tcPr>
            <w:tcW w:w="1680"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Article Heading </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34302C">
            <w:pPr>
              <w:jc w:val="both"/>
              <w:rPr>
                <w:lang w:val="en-GB"/>
              </w:rPr>
            </w:pPr>
            <w:r>
              <w:rPr>
                <w:lang w:val="en-GB"/>
              </w:rPr>
              <w:t xml:space="preserve">Author Name </w:t>
            </w:r>
          </w:p>
        </w:tc>
        <w:tc>
          <w:tcPr>
            <w:tcW w:w="2211" w:type="dxa"/>
          </w:tcPr>
          <w:p w:rsidR="002A0794" w:rsidRDefault="002A0794" w:rsidP="0034302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Calibri, Capital </w:t>
            </w:r>
          </w:p>
        </w:tc>
        <w:tc>
          <w:tcPr>
            <w:tcW w:w="1680" w:type="dxa"/>
          </w:tcPr>
          <w:p w:rsidR="002A0794" w:rsidRDefault="002A0794"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2A0794" w:rsidP="002A0794">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Before 0pt </w:t>
            </w:r>
          </w:p>
          <w:p w:rsidR="002A0794" w:rsidRDefault="002A0794" w:rsidP="002A0794">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After 10pt</w:t>
            </w:r>
          </w:p>
        </w:tc>
        <w:tc>
          <w:tcPr>
            <w:tcW w:w="1680" w:type="dxa"/>
          </w:tcPr>
          <w:p w:rsidR="002A0794" w:rsidRDefault="002A0794" w:rsidP="0034302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Author Name </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34302C">
            <w:pPr>
              <w:jc w:val="both"/>
              <w:rPr>
                <w:lang w:val="en-GB"/>
              </w:rPr>
            </w:pPr>
            <w:r>
              <w:rPr>
                <w:lang w:val="en-GB"/>
              </w:rPr>
              <w:t xml:space="preserve">Author Details </w:t>
            </w:r>
          </w:p>
        </w:tc>
        <w:tc>
          <w:tcPr>
            <w:tcW w:w="2211"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Calibri</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c>
          <w:tcPr>
            <w:tcW w:w="1680" w:type="dxa"/>
          </w:tcPr>
          <w:p w:rsidR="002A0794" w:rsidRDefault="002A0794" w:rsidP="002A0794">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0pt </w:t>
            </w:r>
          </w:p>
          <w:p w:rsidR="002A0794" w:rsidRDefault="002A0794" w:rsidP="00056F8D">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lastRenderedPageBreak/>
              <w:t xml:space="preserve">After 10pt </w:t>
            </w:r>
          </w:p>
        </w:tc>
        <w:tc>
          <w:tcPr>
            <w:tcW w:w="1680"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lastRenderedPageBreak/>
              <w:t xml:space="preserve">Author Details </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Main Headings </w:t>
            </w:r>
          </w:p>
        </w:tc>
        <w:tc>
          <w:tcPr>
            <w:tcW w:w="2211"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Calibri, Capital, Bold </w:t>
            </w:r>
          </w:p>
        </w:tc>
        <w:tc>
          <w:tcPr>
            <w:tcW w:w="1680" w:type="dxa"/>
          </w:tcPr>
          <w:p w:rsidR="002A0794" w:rsidRDefault="002A0794"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Before 10pt </w:t>
            </w:r>
          </w:p>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After 10pt </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Main Headings </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Sub-Headings </w:t>
            </w:r>
          </w:p>
        </w:tc>
        <w:tc>
          <w:tcPr>
            <w:tcW w:w="2211" w:type="dxa"/>
          </w:tcPr>
          <w:p w:rsidR="002A0794" w:rsidRDefault="002A0794" w:rsidP="009920CD">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Calibri, </w:t>
            </w:r>
            <w:r w:rsidR="009920CD">
              <w:rPr>
                <w:lang w:val="en-GB"/>
              </w:rPr>
              <w:t>Bold</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10pt </w:t>
            </w:r>
          </w:p>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After 10pt</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Sub-Headings </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Sub-Subheadings </w:t>
            </w:r>
          </w:p>
        </w:tc>
        <w:tc>
          <w:tcPr>
            <w:tcW w:w="2211"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Calibri, Italic </w:t>
            </w:r>
          </w:p>
        </w:tc>
        <w:tc>
          <w:tcPr>
            <w:tcW w:w="1680" w:type="dxa"/>
          </w:tcPr>
          <w:p w:rsidR="002A0794" w:rsidRDefault="002A0794"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Before 10pt </w:t>
            </w:r>
          </w:p>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After 10pt</w:t>
            </w:r>
          </w:p>
        </w:tc>
        <w:tc>
          <w:tcPr>
            <w:tcW w:w="1680" w:type="dxa"/>
          </w:tcPr>
          <w:p w:rsidR="002A0794" w:rsidRDefault="00E96B77"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Sub-S</w:t>
            </w:r>
            <w:r w:rsidR="002A0794">
              <w:rPr>
                <w:lang w:val="en-GB"/>
              </w:rPr>
              <w:t xml:space="preserve">ubheadings </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Body Text </w:t>
            </w:r>
          </w:p>
        </w:tc>
        <w:tc>
          <w:tcPr>
            <w:tcW w:w="2211"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Calibri</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0pt </w:t>
            </w:r>
          </w:p>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After 6pt </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Body Text IAMOT 2015</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Table </w:t>
            </w:r>
          </w:p>
        </w:tc>
        <w:tc>
          <w:tcPr>
            <w:tcW w:w="2211"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Calibri, Italic</w:t>
            </w:r>
          </w:p>
        </w:tc>
        <w:tc>
          <w:tcPr>
            <w:tcW w:w="1680" w:type="dxa"/>
          </w:tcPr>
          <w:p w:rsidR="002A0794" w:rsidRDefault="002A0794"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Before 0pt</w:t>
            </w:r>
          </w:p>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After 4pt </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Table </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Figure </w:t>
            </w:r>
          </w:p>
        </w:tc>
        <w:tc>
          <w:tcPr>
            <w:tcW w:w="2211"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Calibri, Italic</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4pt </w:t>
            </w:r>
          </w:p>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After 10pt </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Figure </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4D323F" w:rsidP="002A0794">
            <w:pPr>
              <w:rPr>
                <w:lang w:val="en-GB"/>
              </w:rPr>
            </w:pPr>
            <w:r>
              <w:rPr>
                <w:lang w:val="en-GB"/>
              </w:rPr>
              <w:t xml:space="preserve">Appendix Heading </w:t>
            </w:r>
          </w:p>
        </w:tc>
        <w:tc>
          <w:tcPr>
            <w:tcW w:w="2211" w:type="dxa"/>
          </w:tcPr>
          <w:p w:rsidR="002A0794" w:rsidRDefault="004D323F"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Calibri, Capital, Italic</w:t>
            </w:r>
          </w:p>
        </w:tc>
        <w:tc>
          <w:tcPr>
            <w:tcW w:w="1680" w:type="dxa"/>
          </w:tcPr>
          <w:p w:rsidR="002A0794" w:rsidRDefault="004D323F"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4D323F"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Before 10pt </w:t>
            </w:r>
          </w:p>
          <w:p w:rsidR="004D323F" w:rsidRDefault="004D323F"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After 10pt </w:t>
            </w:r>
          </w:p>
        </w:tc>
        <w:tc>
          <w:tcPr>
            <w:tcW w:w="1680" w:type="dxa"/>
          </w:tcPr>
          <w:p w:rsidR="004D323F" w:rsidRDefault="004D323F"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Appendix </w:t>
            </w:r>
          </w:p>
        </w:tc>
      </w:tr>
      <w:tr w:rsidR="004D323F"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4D323F" w:rsidRDefault="00D07342" w:rsidP="002A0794">
            <w:pPr>
              <w:rPr>
                <w:lang w:val="en-GB"/>
              </w:rPr>
            </w:pPr>
            <w:r>
              <w:rPr>
                <w:lang w:val="en-GB"/>
              </w:rPr>
              <w:t xml:space="preserve">References </w:t>
            </w:r>
          </w:p>
        </w:tc>
        <w:tc>
          <w:tcPr>
            <w:tcW w:w="2211" w:type="dxa"/>
          </w:tcPr>
          <w:p w:rsidR="004D323F" w:rsidRDefault="00D07342"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Calibri</w:t>
            </w:r>
          </w:p>
        </w:tc>
        <w:tc>
          <w:tcPr>
            <w:tcW w:w="1680" w:type="dxa"/>
          </w:tcPr>
          <w:p w:rsidR="004D323F" w:rsidRDefault="00D07342"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11</w:t>
            </w:r>
          </w:p>
        </w:tc>
        <w:tc>
          <w:tcPr>
            <w:tcW w:w="1680" w:type="dxa"/>
          </w:tcPr>
          <w:p w:rsidR="00D07342" w:rsidRDefault="00D07342" w:rsidP="00D07342">
            <w:pPr>
              <w:cnfStyle w:val="000000100000" w:firstRow="0" w:lastRow="0" w:firstColumn="0" w:lastColumn="0" w:oddVBand="0" w:evenVBand="0" w:oddHBand="1" w:evenHBand="0" w:firstRowFirstColumn="0" w:firstRowLastColumn="0" w:lastRowFirstColumn="0" w:lastRowLastColumn="0"/>
              <w:rPr>
                <w:lang w:val="en-GB"/>
              </w:rPr>
            </w:pPr>
            <w:r>
              <w:rPr>
                <w:lang w:val="en-GB"/>
              </w:rPr>
              <w:t>Before 0pt</w:t>
            </w:r>
          </w:p>
          <w:p w:rsidR="004D323F" w:rsidRDefault="00D07342" w:rsidP="00D07342">
            <w:pPr>
              <w:cnfStyle w:val="000000100000" w:firstRow="0" w:lastRow="0" w:firstColumn="0" w:lastColumn="0" w:oddVBand="0" w:evenVBand="0" w:oddHBand="1" w:evenHBand="0" w:firstRowFirstColumn="0" w:firstRowLastColumn="0" w:lastRowFirstColumn="0" w:lastRowLastColumn="0"/>
              <w:rPr>
                <w:lang w:val="en-GB"/>
              </w:rPr>
            </w:pPr>
            <w:r>
              <w:rPr>
                <w:lang w:val="en-GB"/>
              </w:rPr>
              <w:t>After 4pt</w:t>
            </w:r>
          </w:p>
        </w:tc>
        <w:tc>
          <w:tcPr>
            <w:tcW w:w="1680" w:type="dxa"/>
          </w:tcPr>
          <w:p w:rsidR="004D323F" w:rsidRDefault="00D07342"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References </w:t>
            </w:r>
          </w:p>
        </w:tc>
      </w:tr>
    </w:tbl>
    <w:p w:rsidR="00BA54E0" w:rsidRDefault="00BA54E0" w:rsidP="0034302C">
      <w:pPr>
        <w:jc w:val="both"/>
        <w:rPr>
          <w:lang w:val="en-GB"/>
        </w:rPr>
      </w:pPr>
    </w:p>
    <w:p w:rsidR="00977A45" w:rsidRDefault="00977A45" w:rsidP="00F2029E">
      <w:pPr>
        <w:pStyle w:val="BodyTextIAMOT2015"/>
      </w:pPr>
      <w:r>
        <w:t xml:space="preserve">Try to ensure that tables fill the page proportionally. All tables must be numbered, example Table 1, Table 2, etc. </w:t>
      </w:r>
    </w:p>
    <w:p w:rsidR="0010556E" w:rsidRDefault="00B72B91" w:rsidP="00F2029E">
      <w:pPr>
        <w:pStyle w:val="BodyTextIAMOT2015"/>
      </w:pPr>
      <w:r w:rsidRPr="00F2029E">
        <w:rPr>
          <w:noProof/>
          <w:lang w:val="en-ZA" w:eastAsia="en-ZA"/>
        </w:rPr>
        <w:drawing>
          <wp:anchor distT="0" distB="0" distL="114300" distR="114300" simplePos="0" relativeHeight="251659776" behindDoc="0" locked="0" layoutInCell="1" allowOverlap="1" wp14:anchorId="30217317" wp14:editId="0E491299">
            <wp:simplePos x="0" y="0"/>
            <wp:positionH relativeFrom="column">
              <wp:posOffset>1374775</wp:posOffset>
            </wp:positionH>
            <wp:positionV relativeFrom="paragraph">
              <wp:posOffset>360680</wp:posOffset>
            </wp:positionV>
            <wp:extent cx="2981325" cy="20840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MOT Logo highish res 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1325" cy="2084070"/>
                    </a:xfrm>
                    <a:prstGeom prst="rect">
                      <a:avLst/>
                    </a:prstGeom>
                  </pic:spPr>
                </pic:pic>
              </a:graphicData>
            </a:graphic>
            <wp14:sizeRelH relativeFrom="page">
              <wp14:pctWidth>0</wp14:pctWidth>
            </wp14:sizeRelH>
            <wp14:sizeRelV relativeFrom="page">
              <wp14:pctHeight>0</wp14:pctHeight>
            </wp14:sizeRelV>
          </wp:anchor>
        </w:drawing>
      </w:r>
    </w:p>
    <w:p w:rsidR="00977A45" w:rsidRPr="00F2029E" w:rsidRDefault="00977A45" w:rsidP="001405D9">
      <w:pPr>
        <w:pStyle w:val="Figure"/>
      </w:pPr>
      <w:r w:rsidRPr="00F2029E">
        <w:t>Figure 1: IAMOT Logo</w:t>
      </w:r>
      <w:r w:rsidR="00BF2E4A">
        <w:t xml:space="preserve">, Source: www.iamot2015.com </w:t>
      </w:r>
    </w:p>
    <w:p w:rsidR="00396527" w:rsidRPr="00396527" w:rsidRDefault="00396527" w:rsidP="00F2029E">
      <w:pPr>
        <w:pStyle w:val="BodyTextIAMOT2015"/>
      </w:pPr>
      <w:r>
        <w:t>Figures</w:t>
      </w:r>
      <w:r w:rsidR="00B42FA9">
        <w:t xml:space="preserve"> (illustrations and photographs)</w:t>
      </w:r>
      <w:r>
        <w:t xml:space="preserve"> must be named, example Figure 1, Figure 2, etc. Figures must be centred and must not contain any borders. </w:t>
      </w:r>
      <w:r w:rsidR="00B42FA9">
        <w:t xml:space="preserve">Figures may be in black and white or colour. Please ensure that the quality of the figures </w:t>
      </w:r>
      <w:r w:rsidR="001F00E9">
        <w:t>is</w:t>
      </w:r>
      <w:r w:rsidR="00B42FA9">
        <w:t xml:space="preserve"> of a high standard. </w:t>
      </w:r>
    </w:p>
    <w:p w:rsidR="0034302C" w:rsidRDefault="0034302C" w:rsidP="009920CD">
      <w:pPr>
        <w:pStyle w:val="Sub-HeadingIAMOT2015"/>
      </w:pPr>
      <w:r w:rsidRPr="0034302C">
        <w:t>Sub-</w:t>
      </w:r>
      <w:r w:rsidRPr="009920CD">
        <w:t>headings</w:t>
      </w:r>
      <w:r w:rsidRPr="0034302C">
        <w:t xml:space="preserve"> </w:t>
      </w:r>
    </w:p>
    <w:p w:rsidR="00F12E31" w:rsidRDefault="00F12E31" w:rsidP="00F12E31">
      <w:pPr>
        <w:pStyle w:val="BodyTextIAMOT2015"/>
      </w:pPr>
      <w:r>
        <w:t>A graph within a grap</w:t>
      </w:r>
      <w:r w:rsidR="00A23FBB">
        <w:t>h is an “inset,” not an “insert</w:t>
      </w:r>
      <w:r>
        <w:t>”</w:t>
      </w:r>
      <w:r w:rsidR="00A23FBB">
        <w:t>.</w:t>
      </w:r>
      <w:r>
        <w:t xml:space="preserve">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w:t>
      </w:r>
      <w:r w:rsidR="00A23FBB">
        <w:t>.</w:t>
      </w:r>
      <w:r>
        <w:t xml:space="preserve"> </w:t>
      </w:r>
    </w:p>
    <w:p w:rsidR="0099072B" w:rsidRDefault="00F12E31" w:rsidP="0099072B">
      <w:pPr>
        <w:pStyle w:val="BodyTextIAMOT2015"/>
      </w:pPr>
      <w:r>
        <w:lastRenderedPageBreak/>
        <w:t>Be aware of the different meanings of the homophones “affect” (usually a verb) and “effect” (usually a noun</w:t>
      </w:r>
      <w:r w:rsidR="00A23FBB">
        <w:t>), “complement” and “compliment</w:t>
      </w:r>
      <w:r>
        <w:t>”</w:t>
      </w:r>
      <w:r w:rsidR="00A23FBB">
        <w:t>, “discreet” and “discrete</w:t>
      </w:r>
      <w:r>
        <w:t>”</w:t>
      </w:r>
      <w:r w:rsidR="00A23FBB">
        <w:t>, “principal” (for example</w:t>
      </w:r>
      <w:r>
        <w:t>, “principal inve</w:t>
      </w:r>
      <w:r w:rsidR="00A23FBB">
        <w:t>stigator”) and “principle” (for example</w:t>
      </w:r>
      <w:r>
        <w:t>, “principle of measurement”). Do not confuse “imply” and “infer”</w:t>
      </w:r>
      <w:r w:rsidR="00A23FBB">
        <w:t>.</w:t>
      </w:r>
      <w:r>
        <w:t xml:space="preserve"> </w:t>
      </w:r>
    </w:p>
    <w:p w:rsidR="0099072B" w:rsidRPr="0034302C" w:rsidRDefault="0099072B" w:rsidP="0099072B">
      <w:pPr>
        <w:pStyle w:val="BodyTextIAMOT2015"/>
      </w:pPr>
      <w:r>
        <w:t>Prefixes such as “non”, “sub”, “micro”, “multi”, and “ultra” are not independent words; they should be joined to the words they modify, usually without a hyphen. There is no period after the “et” in the Latin abbreviation “</w:t>
      </w:r>
      <w:r>
        <w:rPr>
          <w:i/>
        </w:rPr>
        <w:t>et al.</w:t>
      </w:r>
      <w:r>
        <w:t>” (it is also italicised). The abbreviation “i.e.,” means “that is,” and the abbreviation “e.g.,” means “for example” (these abbreviations are not italicised).</w:t>
      </w:r>
    </w:p>
    <w:p w:rsidR="0034302C" w:rsidRDefault="0034302C" w:rsidP="00F12E31">
      <w:pPr>
        <w:pStyle w:val="Sub-subheading"/>
      </w:pPr>
      <w:r w:rsidRPr="0034302C">
        <w:t>Sub-</w:t>
      </w:r>
      <w:r w:rsidRPr="00F12E31">
        <w:t>subheadings</w:t>
      </w:r>
    </w:p>
    <w:p w:rsidR="0099072B" w:rsidRDefault="0099072B" w:rsidP="0099072B">
      <w:pPr>
        <w:pStyle w:val="BodyTextIAMOT2015"/>
      </w:pPr>
      <w:r>
        <w:t xml:space="preserve">List of items should be laid out in lowercase Roman numerals: </w:t>
      </w:r>
    </w:p>
    <w:p w:rsidR="0099072B" w:rsidRDefault="0099072B" w:rsidP="0099072B">
      <w:pPr>
        <w:pStyle w:val="BodyTextIAMOT2015"/>
        <w:numPr>
          <w:ilvl w:val="0"/>
          <w:numId w:val="2"/>
        </w:numPr>
      </w:pPr>
      <w:r>
        <w:t xml:space="preserve">Item one </w:t>
      </w:r>
    </w:p>
    <w:p w:rsidR="0099072B" w:rsidRDefault="0099072B" w:rsidP="0099072B">
      <w:pPr>
        <w:pStyle w:val="BodyTextIAMOT2015"/>
        <w:numPr>
          <w:ilvl w:val="0"/>
          <w:numId w:val="2"/>
        </w:numPr>
      </w:pPr>
      <w:r>
        <w:t xml:space="preserve">Item two </w:t>
      </w:r>
    </w:p>
    <w:p w:rsidR="0099072B" w:rsidRDefault="0099072B" w:rsidP="0099072B">
      <w:pPr>
        <w:pStyle w:val="BodyTextIAMOT2015"/>
        <w:numPr>
          <w:ilvl w:val="0"/>
          <w:numId w:val="3"/>
        </w:numPr>
      </w:pPr>
      <w:r>
        <w:t xml:space="preserve">Lists within lists should be numbered in lowercase Roman letters </w:t>
      </w:r>
    </w:p>
    <w:p w:rsidR="0099072B" w:rsidRDefault="0099072B" w:rsidP="0099072B">
      <w:pPr>
        <w:pStyle w:val="BodyTextIAMOT2015"/>
        <w:numPr>
          <w:ilvl w:val="0"/>
          <w:numId w:val="3"/>
        </w:numPr>
      </w:pPr>
      <w:r>
        <w:t xml:space="preserve">Second item </w:t>
      </w:r>
    </w:p>
    <w:p w:rsidR="00D2328F" w:rsidRDefault="00D2328F" w:rsidP="00D2328F">
      <w:pPr>
        <w:pStyle w:val="BodyTextIAMOT2015"/>
      </w:pPr>
      <w:r>
        <w:t xml:space="preserve">Footnotes should be numbered sequentially in superscript lowercase Roman letters, typed in font type Calibri at the bottom of the page. </w:t>
      </w:r>
    </w:p>
    <w:p w:rsidR="009768F3" w:rsidRDefault="009768F3" w:rsidP="00F8336E">
      <w:pPr>
        <w:pStyle w:val="MainHeading"/>
      </w:pPr>
      <w:r w:rsidRPr="004772EC">
        <w:t xml:space="preserve">CONCLUSION </w:t>
      </w:r>
    </w:p>
    <w:p w:rsidR="00DB4A3D" w:rsidRPr="004772EC" w:rsidRDefault="00C91274" w:rsidP="00563076">
      <w:pPr>
        <w:pStyle w:val="BodyTextIAMOT2015"/>
      </w:pPr>
      <w:r>
        <w:t xml:space="preserve">Conclusions should avoid </w:t>
      </w:r>
      <w:r w:rsidR="00911EB2">
        <w:t>ending with a rephrased statements which holds no substantive changes</w:t>
      </w:r>
      <w:r w:rsidR="00563076">
        <w:t xml:space="preserve">; </w:t>
      </w:r>
      <w:r w:rsidR="00911EB2">
        <w:t>introducing a new idea; focusing on a minor point in the article; and</w:t>
      </w:r>
      <w:r w:rsidR="00563076">
        <w:t xml:space="preserve"> </w:t>
      </w:r>
      <w:r w:rsidR="00911EB2">
        <w:t xml:space="preserve">attempting to make up for an incomplete structure. </w:t>
      </w:r>
    </w:p>
    <w:p w:rsidR="00EE6843" w:rsidRDefault="00EE6843" w:rsidP="00EE6843">
      <w:pPr>
        <w:pStyle w:val="MainHeading"/>
      </w:pPr>
      <w:r>
        <w:t xml:space="preserve">acknowledgements </w:t>
      </w:r>
    </w:p>
    <w:p w:rsidR="00EE6843" w:rsidRDefault="00EE6843" w:rsidP="00EE6843">
      <w:pPr>
        <w:pStyle w:val="BodyTextIAMOT2015"/>
      </w:pPr>
      <w:r>
        <w:t xml:space="preserve">Acknowledgements should come before the references. </w:t>
      </w:r>
      <w:r w:rsidR="0048328C">
        <w:t xml:space="preserve">.” Use the singular heading even if you have many acknowledgements. Avoid expressions such as “One of us (J.Q.A.) would like to thank ...”. Instead, write “J. Q. Author thanks ...”. </w:t>
      </w:r>
      <w:r>
        <w:t xml:space="preserve">Funding information may also be included here. </w:t>
      </w:r>
    </w:p>
    <w:p w:rsidR="008A63FC" w:rsidRPr="008A63FC" w:rsidRDefault="008A63FC" w:rsidP="008A63FC">
      <w:pPr>
        <w:pStyle w:val="Appendix"/>
      </w:pPr>
      <w:r w:rsidRPr="008A63FC">
        <w:t xml:space="preserve">Appendix a </w:t>
      </w:r>
    </w:p>
    <w:p w:rsidR="008A63FC" w:rsidRDefault="008A63FC" w:rsidP="008A63FC">
      <w:pPr>
        <w:pStyle w:val="BodyTextIAMOT2015"/>
      </w:pPr>
      <w:r>
        <w:t xml:space="preserve">Appendices should be used only when absolutely necessary. They should come before the references and after the acknowledgements/conclusion. If there is more than one appendix, number them alphabetically. </w:t>
      </w:r>
    </w:p>
    <w:p w:rsidR="009768F3" w:rsidRDefault="009768F3" w:rsidP="00EE6843">
      <w:pPr>
        <w:pStyle w:val="MainHeading"/>
      </w:pPr>
      <w:r w:rsidRPr="004772EC">
        <w:t xml:space="preserve">REFERENCES </w:t>
      </w:r>
    </w:p>
    <w:p w:rsidR="00DB73A1" w:rsidRDefault="00DB73A1" w:rsidP="00DB73A1">
      <w:pPr>
        <w:pStyle w:val="BodyTextIAMOT2015"/>
      </w:pPr>
      <w:r>
        <w:t xml:space="preserve">A complete list of references cited, arranged in alphabetical order according to the surname of the first author, should be provided. References by the same author will follow chronological sequence, i.e., (Loren </w:t>
      </w:r>
      <w:r w:rsidRPr="00DB73A1">
        <w:rPr>
          <w:i/>
        </w:rPr>
        <w:t>et al</w:t>
      </w:r>
      <w:r>
        <w:t xml:space="preserve">., 1983) precedes (Loren </w:t>
      </w:r>
      <w:r w:rsidRPr="00DB73A1">
        <w:rPr>
          <w:i/>
        </w:rPr>
        <w:t>et al</w:t>
      </w:r>
      <w:r>
        <w:t xml:space="preserve">., 1999). Article titles and journal names should be state in full. </w:t>
      </w:r>
    </w:p>
    <w:p w:rsidR="00B06493" w:rsidRPr="00B06493" w:rsidRDefault="00B06493" w:rsidP="00B81559">
      <w:pPr>
        <w:pStyle w:val="References"/>
        <w:rPr>
          <w:i/>
        </w:rPr>
      </w:pPr>
      <w:r w:rsidRPr="00B06493">
        <w:rPr>
          <w:i/>
        </w:rPr>
        <w:lastRenderedPageBreak/>
        <w:t>Book</w:t>
      </w:r>
    </w:p>
    <w:p w:rsidR="00B81559" w:rsidRPr="00B81559" w:rsidRDefault="00D84E53" w:rsidP="00B81559">
      <w:pPr>
        <w:pStyle w:val="References"/>
      </w:pPr>
      <w:r>
        <w:t>Brown, S</w:t>
      </w:r>
      <w:r w:rsidR="00632968">
        <w:t>.</w:t>
      </w:r>
      <w:r>
        <w:t>D</w:t>
      </w:r>
      <w:r w:rsidR="00632968">
        <w:t>.,</w:t>
      </w:r>
      <w:r>
        <w:t xml:space="preserve"> and </w:t>
      </w:r>
      <w:r w:rsidR="00B81559" w:rsidRPr="00B81559">
        <w:t>Lent</w:t>
      </w:r>
      <w:r>
        <w:t>, R</w:t>
      </w:r>
      <w:r w:rsidR="00632968">
        <w:t>.</w:t>
      </w:r>
      <w:r>
        <w:t>W</w:t>
      </w:r>
      <w:r w:rsidR="00632968">
        <w:t>.</w:t>
      </w:r>
      <w:r>
        <w:t>,</w:t>
      </w:r>
      <w:r w:rsidR="00632968">
        <w:t xml:space="preserve"> (eds.) (2000),</w:t>
      </w:r>
      <w:r w:rsidR="00B81559" w:rsidRPr="00B81559">
        <w:t xml:space="preserve"> Handbook of </w:t>
      </w:r>
      <w:r w:rsidRPr="00B81559">
        <w:t>Counselling</w:t>
      </w:r>
      <w:r w:rsidR="00B81559" w:rsidRPr="00B81559">
        <w:t xml:space="preserve"> Psychology. New York: Wiley.</w:t>
      </w:r>
    </w:p>
    <w:p w:rsidR="00B06493" w:rsidRPr="00B06493" w:rsidRDefault="00B06493" w:rsidP="00B06493">
      <w:pPr>
        <w:pStyle w:val="References"/>
        <w:rPr>
          <w:i/>
        </w:rPr>
      </w:pPr>
      <w:r w:rsidRPr="00B06493">
        <w:rPr>
          <w:i/>
        </w:rPr>
        <w:t xml:space="preserve">Book Chapter </w:t>
      </w:r>
    </w:p>
    <w:p w:rsidR="00B81559" w:rsidRPr="00B81559" w:rsidRDefault="00B81559" w:rsidP="00B81559">
      <w:pPr>
        <w:pStyle w:val="References"/>
      </w:pPr>
      <w:r w:rsidRPr="00B81559">
        <w:t>Coleman, P</w:t>
      </w:r>
      <w:r w:rsidR="00632968">
        <w:t>.</w:t>
      </w:r>
      <w:r w:rsidRPr="00B81559">
        <w:t>C</w:t>
      </w:r>
      <w:r w:rsidR="00632968">
        <w:t>.</w:t>
      </w:r>
      <w:r w:rsidR="00D84E53">
        <w:t>,</w:t>
      </w:r>
      <w:r w:rsidRPr="00B81559">
        <w:t xml:space="preserve"> (1999)</w:t>
      </w:r>
      <w:r w:rsidR="00632968">
        <w:t>,</w:t>
      </w:r>
      <w:r w:rsidRPr="00B81559">
        <w:t xml:space="preserve"> Identity management in later life. In Psychological Problems of Ageing: Assessment, Treatment and Care, RT Woods (ed.), pp. 49–72. New York: Wiley.</w:t>
      </w:r>
    </w:p>
    <w:p w:rsidR="00B06493" w:rsidRPr="00B06493" w:rsidRDefault="00B06493" w:rsidP="00B06493">
      <w:pPr>
        <w:pStyle w:val="References"/>
        <w:rPr>
          <w:i/>
        </w:rPr>
      </w:pPr>
      <w:r>
        <w:rPr>
          <w:i/>
        </w:rPr>
        <w:t xml:space="preserve">Book in a Series </w:t>
      </w:r>
    </w:p>
    <w:p w:rsidR="00B81559" w:rsidRPr="00B81559" w:rsidRDefault="00D84E53" w:rsidP="00B81559">
      <w:pPr>
        <w:pStyle w:val="References"/>
      </w:pPr>
      <w:r>
        <w:t>Loren, R</w:t>
      </w:r>
      <w:r w:rsidR="00632968">
        <w:t>.</w:t>
      </w:r>
      <w:r>
        <w:t xml:space="preserve">, </w:t>
      </w:r>
      <w:r w:rsidR="00B81559" w:rsidRPr="00B81559">
        <w:t>Li</w:t>
      </w:r>
      <w:r>
        <w:t>, J</w:t>
      </w:r>
      <w:r w:rsidR="00632968">
        <w:t>.</w:t>
      </w:r>
      <w:r>
        <w:t xml:space="preserve">, and </w:t>
      </w:r>
      <w:r w:rsidR="00B81559" w:rsidRPr="00B81559">
        <w:t>Benson</w:t>
      </w:r>
      <w:r>
        <w:t>,</w:t>
      </w:r>
      <w:r w:rsidR="00B81559" w:rsidRPr="00B81559">
        <w:t xml:space="preserve"> </w:t>
      </w:r>
      <w:r>
        <w:t>D</w:t>
      </w:r>
      <w:r w:rsidR="00632968">
        <w:t>.</w:t>
      </w:r>
      <w:r>
        <w:t>B</w:t>
      </w:r>
      <w:r w:rsidR="00632968">
        <w:t>.</w:t>
      </w:r>
      <w:r>
        <w:t xml:space="preserve">, </w:t>
      </w:r>
      <w:r w:rsidR="00B81559" w:rsidRPr="00B81559">
        <w:t>(1999)</w:t>
      </w:r>
      <w:r w:rsidR="00632968">
        <w:t>,</w:t>
      </w:r>
      <w:r w:rsidR="00B81559" w:rsidRPr="00B81559">
        <w:t xml:space="preserve"> Deterministic flow-chart interpretations. In Introduction to String Field Theory, Advanced Series in Mathematical Physics, Vol. 3, pp. 401–413. New York: Springer-Verlag.</w:t>
      </w:r>
    </w:p>
    <w:p w:rsidR="00B06493" w:rsidRPr="00B06493" w:rsidRDefault="00B06493" w:rsidP="00B06493">
      <w:pPr>
        <w:pStyle w:val="References"/>
        <w:rPr>
          <w:i/>
        </w:rPr>
      </w:pPr>
      <w:r>
        <w:rPr>
          <w:i/>
        </w:rPr>
        <w:t xml:space="preserve">Journal Article </w:t>
      </w:r>
    </w:p>
    <w:p w:rsidR="00B81559" w:rsidRPr="00B81559" w:rsidRDefault="00B81559" w:rsidP="00B81559">
      <w:pPr>
        <w:pStyle w:val="References"/>
      </w:pPr>
      <w:r w:rsidRPr="00B81559">
        <w:t>Boey, K</w:t>
      </w:r>
      <w:r w:rsidR="00632968">
        <w:t>.</w:t>
      </w:r>
      <w:r w:rsidRPr="00B81559">
        <w:t>M</w:t>
      </w:r>
      <w:r w:rsidR="00632968">
        <w:t>.</w:t>
      </w:r>
      <w:r w:rsidR="00D84E53">
        <w:t>,</w:t>
      </w:r>
      <w:r w:rsidRPr="00B81559">
        <w:t xml:space="preserve"> (1998)</w:t>
      </w:r>
      <w:r w:rsidR="00632968">
        <w:t>,</w:t>
      </w:r>
      <w:r w:rsidRPr="00B81559">
        <w:t xml:space="preserve"> Social network and the subjective well-being of the elderly in Hong Kong. Asia Pacific Journal of Social Work, 8(2), 5–15.</w:t>
      </w:r>
    </w:p>
    <w:p w:rsidR="00B06493" w:rsidRPr="00B06493" w:rsidRDefault="00B06493" w:rsidP="00B81559">
      <w:pPr>
        <w:pStyle w:val="References"/>
        <w:rPr>
          <w:i/>
        </w:rPr>
      </w:pPr>
      <w:r>
        <w:rPr>
          <w:i/>
        </w:rPr>
        <w:t xml:space="preserve">Online Journal Article </w:t>
      </w:r>
    </w:p>
    <w:p w:rsidR="00B81559" w:rsidRPr="00B81559" w:rsidRDefault="00B81559" w:rsidP="00B81559">
      <w:pPr>
        <w:pStyle w:val="References"/>
      </w:pPr>
      <w:r w:rsidRPr="00B81559">
        <w:t>Tang, T</w:t>
      </w:r>
      <w:r w:rsidR="00632968">
        <w:t>.</w:t>
      </w:r>
      <w:r w:rsidRPr="00B81559">
        <w:t>C</w:t>
      </w:r>
      <w:r w:rsidR="00632968">
        <w:t>.</w:t>
      </w:r>
      <w:r w:rsidR="00D84E53">
        <w:t>,</w:t>
      </w:r>
      <w:r w:rsidRPr="00B81559">
        <w:t xml:space="preserve"> (2003)</w:t>
      </w:r>
      <w:r w:rsidR="00632968">
        <w:t>,</w:t>
      </w:r>
      <w:r w:rsidRPr="00B81559">
        <w:t xml:space="preserve"> Are imports and exports of the five ASEAN economies co-integrated? An empirical study. International Journal of Management, 20(1), 88–92. ABI/Inform database [27 August 2003].</w:t>
      </w:r>
    </w:p>
    <w:p w:rsidR="00B06493" w:rsidRPr="00B06493" w:rsidRDefault="00B06493" w:rsidP="00B81559">
      <w:pPr>
        <w:pStyle w:val="References"/>
        <w:rPr>
          <w:i/>
        </w:rPr>
      </w:pPr>
      <w:r>
        <w:rPr>
          <w:i/>
        </w:rPr>
        <w:t xml:space="preserve">Thesis </w:t>
      </w:r>
    </w:p>
    <w:p w:rsidR="00B81559" w:rsidRPr="00B81559" w:rsidRDefault="00B81559" w:rsidP="00B81559">
      <w:pPr>
        <w:pStyle w:val="References"/>
      </w:pPr>
      <w:r w:rsidRPr="00B81559">
        <w:t>Mehta, K</w:t>
      </w:r>
      <w:r w:rsidR="00632968">
        <w:t>.</w:t>
      </w:r>
      <w:r w:rsidR="00D84E53">
        <w:t>,</w:t>
      </w:r>
      <w:r w:rsidRPr="00B81559">
        <w:t xml:space="preserve"> (1995)</w:t>
      </w:r>
      <w:r w:rsidR="00632968">
        <w:t>,</w:t>
      </w:r>
      <w:r w:rsidRPr="00B81559">
        <w:t xml:space="preserve"> The dynamics of adjustment of the very old in Singapore. Unpublished doctoral dissertation, National University of Singapore, Dept of Social Work &amp; Psychology.</w:t>
      </w:r>
    </w:p>
    <w:p w:rsidR="00B06493" w:rsidRPr="00B06493" w:rsidRDefault="00B06493" w:rsidP="00B81559">
      <w:pPr>
        <w:pStyle w:val="References"/>
        <w:rPr>
          <w:i/>
        </w:rPr>
      </w:pPr>
      <w:r>
        <w:rPr>
          <w:i/>
        </w:rPr>
        <w:t xml:space="preserve">Proceedings </w:t>
      </w:r>
    </w:p>
    <w:p w:rsidR="00B81559" w:rsidRPr="00B81559" w:rsidRDefault="00D84E53" w:rsidP="00B81559">
      <w:pPr>
        <w:pStyle w:val="References"/>
      </w:pPr>
      <w:r>
        <w:t>Loren, R</w:t>
      </w:r>
      <w:r w:rsidR="00632968">
        <w:t>.</w:t>
      </w:r>
      <w:r>
        <w:t xml:space="preserve">, </w:t>
      </w:r>
      <w:r w:rsidR="00B81559" w:rsidRPr="00B81559">
        <w:t>L</w:t>
      </w:r>
      <w:r>
        <w:t>i, J</w:t>
      </w:r>
      <w:r w:rsidR="00632968">
        <w:t>.,</w:t>
      </w:r>
      <w:r>
        <w:t xml:space="preserve"> and </w:t>
      </w:r>
      <w:r w:rsidR="00B81559" w:rsidRPr="00B81559">
        <w:t>Benson</w:t>
      </w:r>
      <w:r w:rsidR="00632968">
        <w:t>,</w:t>
      </w:r>
      <w:r>
        <w:t xml:space="preserve"> D</w:t>
      </w:r>
      <w:r w:rsidR="00632968">
        <w:t>.</w:t>
      </w:r>
      <w:r>
        <w:t>B</w:t>
      </w:r>
      <w:r w:rsidR="00632968">
        <w:t>.</w:t>
      </w:r>
      <w:r>
        <w:t>,</w:t>
      </w:r>
      <w:r w:rsidR="00B81559" w:rsidRPr="00B81559">
        <w:t xml:space="preserve"> (1983)</w:t>
      </w:r>
      <w:r w:rsidR="00632968">
        <w:t>,</w:t>
      </w:r>
      <w:r w:rsidR="00B81559" w:rsidRPr="00B81559">
        <w:t xml:space="preserve"> Deterministic flow-chart interpretations. In Proc. 3rd Int. Conf. Entity-Relationship Approach, CG Davis and RT Yeh (eds.), pp. 421–439. Amsterdam: North-Holland. </w:t>
      </w:r>
    </w:p>
    <w:p w:rsidR="00DB73A1" w:rsidRPr="004772EC" w:rsidRDefault="00DB73A1" w:rsidP="00B81559">
      <w:pPr>
        <w:pStyle w:val="BodyTextIAMOT2015"/>
      </w:pPr>
    </w:p>
    <w:sectPr w:rsidR="00DB73A1" w:rsidRPr="004772EC" w:rsidSect="0031457C">
      <w:headerReference w:type="default" r:id="rId9"/>
      <w:footerReference w:type="default" r:id="rId10"/>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D2B" w:rsidRDefault="003C4D2B" w:rsidP="0031457C">
      <w:pPr>
        <w:spacing w:after="0" w:line="240" w:lineRule="auto"/>
      </w:pPr>
      <w:r>
        <w:separator/>
      </w:r>
    </w:p>
  </w:endnote>
  <w:endnote w:type="continuationSeparator" w:id="0">
    <w:p w:rsidR="003C4D2B" w:rsidRDefault="003C4D2B" w:rsidP="0031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8"/>
        <w:szCs w:val="18"/>
      </w:rPr>
      <w:id w:val="-446930765"/>
      <w:docPartObj>
        <w:docPartGallery w:val="Page Numbers (Bottom of Page)"/>
        <w:docPartUnique/>
      </w:docPartObj>
    </w:sdtPr>
    <w:sdtEndPr/>
    <w:sdtContent>
      <w:sdt>
        <w:sdtPr>
          <w:rPr>
            <w:color w:val="7F7F7F" w:themeColor="text1" w:themeTint="80"/>
            <w:sz w:val="18"/>
            <w:szCs w:val="18"/>
          </w:rPr>
          <w:id w:val="860082579"/>
          <w:docPartObj>
            <w:docPartGallery w:val="Page Numbers (Top of Page)"/>
            <w:docPartUnique/>
          </w:docPartObj>
        </w:sdtPr>
        <w:sdtEndPr/>
        <w:sdtContent>
          <w:p w:rsidR="0031457C" w:rsidRPr="0031457C" w:rsidRDefault="0031457C">
            <w:pPr>
              <w:pStyle w:val="Footer"/>
              <w:jc w:val="right"/>
              <w:rPr>
                <w:color w:val="7F7F7F" w:themeColor="text1" w:themeTint="80"/>
                <w:sz w:val="18"/>
                <w:szCs w:val="18"/>
              </w:rPr>
            </w:pPr>
            <w:r w:rsidRPr="0031457C">
              <w:rPr>
                <w:color w:val="7F7F7F" w:themeColor="text1" w:themeTint="80"/>
                <w:sz w:val="18"/>
                <w:szCs w:val="18"/>
              </w:rPr>
              <w:t xml:space="preserve">Page </w:t>
            </w:r>
            <w:r w:rsidRPr="0031457C">
              <w:rPr>
                <w:b/>
                <w:bCs/>
                <w:color w:val="7F7F7F" w:themeColor="text1" w:themeTint="80"/>
                <w:sz w:val="18"/>
                <w:szCs w:val="18"/>
              </w:rPr>
              <w:fldChar w:fldCharType="begin"/>
            </w:r>
            <w:r w:rsidRPr="0031457C">
              <w:rPr>
                <w:b/>
                <w:bCs/>
                <w:color w:val="7F7F7F" w:themeColor="text1" w:themeTint="80"/>
                <w:sz w:val="18"/>
                <w:szCs w:val="18"/>
              </w:rPr>
              <w:instrText xml:space="preserve"> PAGE </w:instrText>
            </w:r>
            <w:r w:rsidRPr="0031457C">
              <w:rPr>
                <w:b/>
                <w:bCs/>
                <w:color w:val="7F7F7F" w:themeColor="text1" w:themeTint="80"/>
                <w:sz w:val="18"/>
                <w:szCs w:val="18"/>
              </w:rPr>
              <w:fldChar w:fldCharType="separate"/>
            </w:r>
            <w:r w:rsidR="00F80512">
              <w:rPr>
                <w:b/>
                <w:bCs/>
                <w:noProof/>
                <w:color w:val="7F7F7F" w:themeColor="text1" w:themeTint="80"/>
                <w:sz w:val="18"/>
                <w:szCs w:val="18"/>
              </w:rPr>
              <w:t>1</w:t>
            </w:r>
            <w:r w:rsidRPr="0031457C">
              <w:rPr>
                <w:b/>
                <w:bCs/>
                <w:color w:val="7F7F7F" w:themeColor="text1" w:themeTint="80"/>
                <w:sz w:val="18"/>
                <w:szCs w:val="18"/>
              </w:rPr>
              <w:fldChar w:fldCharType="end"/>
            </w:r>
            <w:r w:rsidRPr="0031457C">
              <w:rPr>
                <w:color w:val="7F7F7F" w:themeColor="text1" w:themeTint="80"/>
                <w:sz w:val="18"/>
                <w:szCs w:val="18"/>
              </w:rPr>
              <w:t xml:space="preserve"> of </w:t>
            </w:r>
            <w:r w:rsidRPr="0031457C">
              <w:rPr>
                <w:b/>
                <w:bCs/>
                <w:color w:val="7F7F7F" w:themeColor="text1" w:themeTint="80"/>
                <w:sz w:val="18"/>
                <w:szCs w:val="18"/>
              </w:rPr>
              <w:fldChar w:fldCharType="begin"/>
            </w:r>
            <w:r w:rsidRPr="0031457C">
              <w:rPr>
                <w:b/>
                <w:bCs/>
                <w:color w:val="7F7F7F" w:themeColor="text1" w:themeTint="80"/>
                <w:sz w:val="18"/>
                <w:szCs w:val="18"/>
              </w:rPr>
              <w:instrText xml:space="preserve"> NUMPAGES  </w:instrText>
            </w:r>
            <w:r w:rsidRPr="0031457C">
              <w:rPr>
                <w:b/>
                <w:bCs/>
                <w:color w:val="7F7F7F" w:themeColor="text1" w:themeTint="80"/>
                <w:sz w:val="18"/>
                <w:szCs w:val="18"/>
              </w:rPr>
              <w:fldChar w:fldCharType="separate"/>
            </w:r>
            <w:r w:rsidR="00F80512">
              <w:rPr>
                <w:b/>
                <w:bCs/>
                <w:noProof/>
                <w:color w:val="7F7F7F" w:themeColor="text1" w:themeTint="80"/>
                <w:sz w:val="18"/>
                <w:szCs w:val="18"/>
              </w:rPr>
              <w:t>4</w:t>
            </w:r>
            <w:r w:rsidRPr="0031457C">
              <w:rPr>
                <w:b/>
                <w:bCs/>
                <w:color w:val="7F7F7F" w:themeColor="text1" w:themeTint="80"/>
                <w:sz w:val="18"/>
                <w:szCs w:val="18"/>
              </w:rPr>
              <w:fldChar w:fldCharType="end"/>
            </w:r>
          </w:p>
        </w:sdtContent>
      </w:sdt>
    </w:sdtContent>
  </w:sdt>
  <w:p w:rsidR="0031457C" w:rsidRDefault="0031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D2B" w:rsidRDefault="003C4D2B" w:rsidP="0031457C">
      <w:pPr>
        <w:spacing w:after="0" w:line="240" w:lineRule="auto"/>
      </w:pPr>
      <w:r>
        <w:separator/>
      </w:r>
    </w:p>
  </w:footnote>
  <w:footnote w:type="continuationSeparator" w:id="0">
    <w:p w:rsidR="003C4D2B" w:rsidRDefault="003C4D2B" w:rsidP="0031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7C" w:rsidRPr="0031457C" w:rsidRDefault="0031457C">
    <w:pPr>
      <w:pStyle w:val="Header"/>
      <w:rPr>
        <w:color w:val="7F7F7F" w:themeColor="text1" w:themeTint="80"/>
        <w:sz w:val="18"/>
        <w:szCs w:val="18"/>
      </w:rPr>
    </w:pPr>
    <w:r>
      <w:rPr>
        <w:color w:val="7F7F7F" w:themeColor="text1" w:themeTint="80"/>
        <w:sz w:val="18"/>
        <w:szCs w:val="18"/>
      </w:rPr>
      <w:t xml:space="preserve">International Association </w:t>
    </w:r>
    <w:r w:rsidRPr="0031457C">
      <w:rPr>
        <w:color w:val="7F7F7F" w:themeColor="text1" w:themeTint="80"/>
        <w:sz w:val="18"/>
        <w:szCs w:val="18"/>
      </w:rPr>
      <w:t>f</w:t>
    </w:r>
    <w:r>
      <w:rPr>
        <w:color w:val="7F7F7F" w:themeColor="text1" w:themeTint="80"/>
        <w:sz w:val="18"/>
        <w:szCs w:val="18"/>
      </w:rPr>
      <w:t>or</w:t>
    </w:r>
    <w:r w:rsidRPr="0031457C">
      <w:rPr>
        <w:color w:val="7F7F7F" w:themeColor="text1" w:themeTint="80"/>
        <w:sz w:val="18"/>
        <w:szCs w:val="18"/>
      </w:rPr>
      <w:t xml:space="preserve"> Management of Technology </w:t>
    </w:r>
  </w:p>
  <w:p w:rsidR="0031457C" w:rsidRPr="0031457C" w:rsidRDefault="0031457C">
    <w:pPr>
      <w:pStyle w:val="Header"/>
      <w:rPr>
        <w:color w:val="7F7F7F" w:themeColor="text1" w:themeTint="80"/>
        <w:sz w:val="18"/>
        <w:szCs w:val="18"/>
      </w:rPr>
    </w:pPr>
    <w:r w:rsidRPr="0031457C">
      <w:rPr>
        <w:color w:val="7F7F7F" w:themeColor="text1" w:themeTint="80"/>
        <w:sz w:val="18"/>
        <w:szCs w:val="18"/>
      </w:rPr>
      <w:t xml:space="preserve">IAMOT </w:t>
    </w:r>
    <w:r w:rsidR="00042589">
      <w:rPr>
        <w:color w:val="7F7F7F" w:themeColor="text1" w:themeTint="80"/>
        <w:sz w:val="18"/>
        <w:szCs w:val="18"/>
      </w:rPr>
      <w:t>2020</w:t>
    </w:r>
    <w:r w:rsidRPr="0031457C">
      <w:rPr>
        <w:color w:val="7F7F7F" w:themeColor="text1" w:themeTint="80"/>
        <w:sz w:val="18"/>
        <w:szCs w:val="18"/>
      </w:rPr>
      <w:t xml:space="preserve"> </w:t>
    </w:r>
    <w:r w:rsidR="00BE0F90">
      <w:rPr>
        <w:color w:val="7F7F7F" w:themeColor="text1" w:themeTint="80"/>
        <w:sz w:val="18"/>
        <w:szCs w:val="18"/>
      </w:rPr>
      <w:t xml:space="preserve">Conference </w:t>
    </w:r>
    <w:r w:rsidRPr="0031457C">
      <w:rPr>
        <w:color w:val="7F7F7F" w:themeColor="text1" w:themeTint="80"/>
        <w:sz w:val="18"/>
        <w:szCs w:val="18"/>
      </w:rPr>
      <w:t xml:space="preserve">Proceedings </w:t>
    </w:r>
  </w:p>
  <w:p w:rsidR="0031457C" w:rsidRDefault="0031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16967"/>
    <w:multiLevelType w:val="hybridMultilevel"/>
    <w:tmpl w:val="C96026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B2E59CE"/>
    <w:multiLevelType w:val="hybridMultilevel"/>
    <w:tmpl w:val="E88E2E6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8E12BCB"/>
    <w:multiLevelType w:val="hybridMultilevel"/>
    <w:tmpl w:val="AB76577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09"/>
    <w:rsid w:val="00024CDE"/>
    <w:rsid w:val="00042589"/>
    <w:rsid w:val="00045D2D"/>
    <w:rsid w:val="000C7B0B"/>
    <w:rsid w:val="000D3FF2"/>
    <w:rsid w:val="0010556E"/>
    <w:rsid w:val="001405D9"/>
    <w:rsid w:val="001C1B09"/>
    <w:rsid w:val="001D244A"/>
    <w:rsid w:val="001F00E9"/>
    <w:rsid w:val="002400CE"/>
    <w:rsid w:val="002A0794"/>
    <w:rsid w:val="0031457C"/>
    <w:rsid w:val="0034302C"/>
    <w:rsid w:val="00396527"/>
    <w:rsid w:val="003A552D"/>
    <w:rsid w:val="003C4D2B"/>
    <w:rsid w:val="004772EC"/>
    <w:rsid w:val="004820C6"/>
    <w:rsid w:val="0048328C"/>
    <w:rsid w:val="004D323F"/>
    <w:rsid w:val="00563076"/>
    <w:rsid w:val="00617DC1"/>
    <w:rsid w:val="00632968"/>
    <w:rsid w:val="00682C29"/>
    <w:rsid w:val="006B122F"/>
    <w:rsid w:val="006C2AEF"/>
    <w:rsid w:val="007037F3"/>
    <w:rsid w:val="00734DA9"/>
    <w:rsid w:val="008049D0"/>
    <w:rsid w:val="0082050F"/>
    <w:rsid w:val="008A63FC"/>
    <w:rsid w:val="008B7A0E"/>
    <w:rsid w:val="0091037E"/>
    <w:rsid w:val="00911EB2"/>
    <w:rsid w:val="00961586"/>
    <w:rsid w:val="009728AF"/>
    <w:rsid w:val="009768F3"/>
    <w:rsid w:val="00977A45"/>
    <w:rsid w:val="0099072B"/>
    <w:rsid w:val="009920CD"/>
    <w:rsid w:val="009B20BA"/>
    <w:rsid w:val="00A23FBB"/>
    <w:rsid w:val="00AC7A23"/>
    <w:rsid w:val="00B06493"/>
    <w:rsid w:val="00B067D2"/>
    <w:rsid w:val="00B13C48"/>
    <w:rsid w:val="00B42FA9"/>
    <w:rsid w:val="00B72B91"/>
    <w:rsid w:val="00B81559"/>
    <w:rsid w:val="00BA54E0"/>
    <w:rsid w:val="00BE0F90"/>
    <w:rsid w:val="00BF2E4A"/>
    <w:rsid w:val="00BF32CE"/>
    <w:rsid w:val="00C045C2"/>
    <w:rsid w:val="00C23291"/>
    <w:rsid w:val="00C91274"/>
    <w:rsid w:val="00CD27E3"/>
    <w:rsid w:val="00D07342"/>
    <w:rsid w:val="00D2328F"/>
    <w:rsid w:val="00D84E53"/>
    <w:rsid w:val="00DB4A3D"/>
    <w:rsid w:val="00DB73A1"/>
    <w:rsid w:val="00E300E1"/>
    <w:rsid w:val="00E43E60"/>
    <w:rsid w:val="00E77824"/>
    <w:rsid w:val="00E96B77"/>
    <w:rsid w:val="00EA4167"/>
    <w:rsid w:val="00EB09A5"/>
    <w:rsid w:val="00EB354C"/>
    <w:rsid w:val="00EE6843"/>
    <w:rsid w:val="00F12E31"/>
    <w:rsid w:val="00F2029E"/>
    <w:rsid w:val="00F71E0F"/>
    <w:rsid w:val="00F80512"/>
    <w:rsid w:val="00F833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3E582-E8C6-47A1-BDFF-D9647D71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57C"/>
  </w:style>
  <w:style w:type="paragraph" w:styleId="Footer">
    <w:name w:val="footer"/>
    <w:basedOn w:val="Normal"/>
    <w:link w:val="FooterChar"/>
    <w:uiPriority w:val="99"/>
    <w:unhideWhenUsed/>
    <w:rsid w:val="00314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57C"/>
  </w:style>
  <w:style w:type="paragraph" w:styleId="BalloonText">
    <w:name w:val="Balloon Text"/>
    <w:basedOn w:val="Normal"/>
    <w:link w:val="BalloonTextChar"/>
    <w:uiPriority w:val="99"/>
    <w:semiHidden/>
    <w:unhideWhenUsed/>
    <w:rsid w:val="0031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7C"/>
    <w:rPr>
      <w:rFonts w:ascii="Tahoma" w:hAnsi="Tahoma" w:cs="Tahoma"/>
      <w:sz w:val="16"/>
      <w:szCs w:val="16"/>
    </w:rPr>
  </w:style>
  <w:style w:type="table" w:styleId="TableGrid">
    <w:name w:val="Table Grid"/>
    <w:basedOn w:val="TableNormal"/>
    <w:uiPriority w:val="59"/>
    <w:rsid w:val="0097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0556E"/>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inHeading">
    <w:name w:val="Main Heading"/>
    <w:basedOn w:val="Normal"/>
    <w:link w:val="MainHeadingChar"/>
    <w:qFormat/>
    <w:rsid w:val="001F00E9"/>
    <w:pPr>
      <w:spacing w:before="200"/>
    </w:pPr>
    <w:rPr>
      <w:b/>
      <w:caps/>
      <w:lang w:val="en-GB"/>
    </w:rPr>
  </w:style>
  <w:style w:type="paragraph" w:customStyle="1" w:styleId="ArticleHeading">
    <w:name w:val="Article Heading"/>
    <w:basedOn w:val="Normal"/>
    <w:link w:val="ArticleHeadingChar"/>
    <w:qFormat/>
    <w:rsid w:val="009728AF"/>
    <w:pPr>
      <w:jc w:val="center"/>
    </w:pPr>
    <w:rPr>
      <w:b/>
      <w:caps/>
      <w:sz w:val="24"/>
      <w:szCs w:val="24"/>
      <w:lang w:val="en-GB"/>
    </w:rPr>
  </w:style>
  <w:style w:type="character" w:customStyle="1" w:styleId="MainHeadingChar">
    <w:name w:val="Main Heading Char"/>
    <w:basedOn w:val="DefaultParagraphFont"/>
    <w:link w:val="MainHeading"/>
    <w:rsid w:val="001F00E9"/>
    <w:rPr>
      <w:b/>
      <w:caps/>
      <w:lang w:val="en-GB"/>
    </w:rPr>
  </w:style>
  <w:style w:type="paragraph" w:customStyle="1" w:styleId="AuthorName">
    <w:name w:val="Author Name"/>
    <w:basedOn w:val="Normal"/>
    <w:link w:val="AuthorNameChar"/>
    <w:qFormat/>
    <w:rsid w:val="009728AF"/>
    <w:pPr>
      <w:spacing w:line="240" w:lineRule="auto"/>
      <w:jc w:val="center"/>
    </w:pPr>
    <w:rPr>
      <w:caps/>
      <w:lang w:val="en-GB"/>
    </w:rPr>
  </w:style>
  <w:style w:type="character" w:customStyle="1" w:styleId="ArticleHeadingChar">
    <w:name w:val="Article Heading Char"/>
    <w:basedOn w:val="DefaultParagraphFont"/>
    <w:link w:val="ArticleHeading"/>
    <w:rsid w:val="009728AF"/>
    <w:rPr>
      <w:b/>
      <w:caps/>
      <w:sz w:val="24"/>
      <w:szCs w:val="24"/>
      <w:lang w:val="en-GB"/>
    </w:rPr>
  </w:style>
  <w:style w:type="paragraph" w:customStyle="1" w:styleId="AuthorDetails">
    <w:name w:val="Author Details"/>
    <w:basedOn w:val="Normal"/>
    <w:link w:val="AuthorDetailsChar"/>
    <w:qFormat/>
    <w:rsid w:val="009728AF"/>
    <w:pPr>
      <w:spacing w:line="240" w:lineRule="auto"/>
      <w:jc w:val="center"/>
    </w:pPr>
    <w:rPr>
      <w:sz w:val="20"/>
      <w:szCs w:val="20"/>
      <w:lang w:val="en-GB"/>
    </w:rPr>
  </w:style>
  <w:style w:type="character" w:customStyle="1" w:styleId="AuthorNameChar">
    <w:name w:val="Author Name Char"/>
    <w:basedOn w:val="DefaultParagraphFont"/>
    <w:link w:val="AuthorName"/>
    <w:rsid w:val="009728AF"/>
    <w:rPr>
      <w:caps/>
      <w:lang w:val="en-GB"/>
    </w:rPr>
  </w:style>
  <w:style w:type="paragraph" w:customStyle="1" w:styleId="BodyTextIAMOT2015">
    <w:name w:val="Body Text IAMOT 2015"/>
    <w:basedOn w:val="Normal"/>
    <w:link w:val="BodyTextIAMOT2015Char"/>
    <w:qFormat/>
    <w:rsid w:val="009728AF"/>
    <w:pPr>
      <w:spacing w:after="120"/>
      <w:jc w:val="both"/>
    </w:pPr>
    <w:rPr>
      <w:lang w:val="en-GB"/>
    </w:rPr>
  </w:style>
  <w:style w:type="character" w:customStyle="1" w:styleId="AuthorDetailsChar">
    <w:name w:val="Author Details Char"/>
    <w:basedOn w:val="DefaultParagraphFont"/>
    <w:link w:val="AuthorDetails"/>
    <w:rsid w:val="009728AF"/>
    <w:rPr>
      <w:sz w:val="20"/>
      <w:szCs w:val="20"/>
      <w:lang w:val="en-GB"/>
    </w:rPr>
  </w:style>
  <w:style w:type="paragraph" w:customStyle="1" w:styleId="Table">
    <w:name w:val="Table"/>
    <w:basedOn w:val="Normal"/>
    <w:link w:val="TableChar"/>
    <w:qFormat/>
    <w:rsid w:val="00F2029E"/>
    <w:pPr>
      <w:spacing w:after="80"/>
      <w:jc w:val="both"/>
    </w:pPr>
    <w:rPr>
      <w:i/>
      <w:lang w:val="en-GB"/>
    </w:rPr>
  </w:style>
  <w:style w:type="character" w:customStyle="1" w:styleId="BodyTextIAMOT2015Char">
    <w:name w:val="Body Text IAMOT 2015 Char"/>
    <w:basedOn w:val="DefaultParagraphFont"/>
    <w:link w:val="BodyTextIAMOT2015"/>
    <w:rsid w:val="009728AF"/>
    <w:rPr>
      <w:lang w:val="en-GB"/>
    </w:rPr>
  </w:style>
  <w:style w:type="paragraph" w:customStyle="1" w:styleId="Figure">
    <w:name w:val="Figure"/>
    <w:basedOn w:val="Normal"/>
    <w:link w:val="FigureChar"/>
    <w:qFormat/>
    <w:rsid w:val="001405D9"/>
    <w:pPr>
      <w:spacing w:before="80"/>
      <w:jc w:val="center"/>
    </w:pPr>
    <w:rPr>
      <w:i/>
      <w:noProof/>
      <w:lang w:eastAsia="en-ZA"/>
    </w:rPr>
  </w:style>
  <w:style w:type="character" w:customStyle="1" w:styleId="TableChar">
    <w:name w:val="Table Char"/>
    <w:basedOn w:val="DefaultParagraphFont"/>
    <w:link w:val="Table"/>
    <w:rsid w:val="00F2029E"/>
    <w:rPr>
      <w:i/>
      <w:lang w:val="en-GB"/>
    </w:rPr>
  </w:style>
  <w:style w:type="paragraph" w:customStyle="1" w:styleId="Sub-HeadingIAMOT2015">
    <w:name w:val="Sub-Heading IAMOT 2015"/>
    <w:basedOn w:val="Normal"/>
    <w:link w:val="Sub-HeadingIAMOT2015Char"/>
    <w:qFormat/>
    <w:rsid w:val="00F12E31"/>
    <w:pPr>
      <w:spacing w:before="200"/>
      <w:jc w:val="both"/>
    </w:pPr>
    <w:rPr>
      <w:b/>
      <w:lang w:val="en-GB"/>
    </w:rPr>
  </w:style>
  <w:style w:type="character" w:customStyle="1" w:styleId="FigureChar">
    <w:name w:val="Figure Char"/>
    <w:basedOn w:val="DefaultParagraphFont"/>
    <w:link w:val="Figure"/>
    <w:rsid w:val="001405D9"/>
    <w:rPr>
      <w:i/>
      <w:noProof/>
      <w:lang w:eastAsia="en-ZA"/>
    </w:rPr>
  </w:style>
  <w:style w:type="paragraph" w:customStyle="1" w:styleId="Sub-subheading">
    <w:name w:val="Sub-subheading"/>
    <w:basedOn w:val="Normal"/>
    <w:link w:val="Sub-subheadingChar"/>
    <w:qFormat/>
    <w:rsid w:val="00F12E31"/>
    <w:pPr>
      <w:spacing w:before="200"/>
      <w:jc w:val="both"/>
    </w:pPr>
    <w:rPr>
      <w:i/>
      <w:lang w:val="en-GB"/>
    </w:rPr>
  </w:style>
  <w:style w:type="character" w:customStyle="1" w:styleId="Sub-HeadingIAMOT2015Char">
    <w:name w:val="Sub-Heading IAMOT 2015 Char"/>
    <w:basedOn w:val="DefaultParagraphFont"/>
    <w:link w:val="Sub-HeadingIAMOT2015"/>
    <w:rsid w:val="00F12E31"/>
    <w:rPr>
      <w:b/>
      <w:lang w:val="en-GB"/>
    </w:rPr>
  </w:style>
  <w:style w:type="paragraph" w:customStyle="1" w:styleId="References">
    <w:name w:val="References"/>
    <w:basedOn w:val="BodyTextIAMOT2015"/>
    <w:link w:val="ReferencesChar"/>
    <w:qFormat/>
    <w:rsid w:val="00B81559"/>
    <w:pPr>
      <w:spacing w:after="80"/>
      <w:jc w:val="left"/>
    </w:pPr>
    <w:rPr>
      <w:lang w:eastAsia="en-ZA"/>
    </w:rPr>
  </w:style>
  <w:style w:type="character" w:customStyle="1" w:styleId="Sub-subheadingChar">
    <w:name w:val="Sub-subheading Char"/>
    <w:basedOn w:val="DefaultParagraphFont"/>
    <w:link w:val="Sub-subheading"/>
    <w:rsid w:val="00F12E31"/>
    <w:rPr>
      <w:i/>
      <w:lang w:val="en-GB"/>
    </w:rPr>
  </w:style>
  <w:style w:type="paragraph" w:customStyle="1" w:styleId="Appendix">
    <w:name w:val="Appendix"/>
    <w:basedOn w:val="MainHeading"/>
    <w:link w:val="AppendixChar"/>
    <w:qFormat/>
    <w:rsid w:val="008A63FC"/>
    <w:rPr>
      <w:b w:val="0"/>
      <w:i/>
    </w:rPr>
  </w:style>
  <w:style w:type="character" w:customStyle="1" w:styleId="ReferencesChar">
    <w:name w:val="References Char"/>
    <w:basedOn w:val="BodyTextIAMOT2015Char"/>
    <w:link w:val="References"/>
    <w:rsid w:val="00B81559"/>
    <w:rPr>
      <w:lang w:val="en-GB" w:eastAsia="en-ZA"/>
    </w:rPr>
  </w:style>
  <w:style w:type="character" w:customStyle="1" w:styleId="AppendixChar">
    <w:name w:val="Appendix Char"/>
    <w:basedOn w:val="MainHeadingChar"/>
    <w:link w:val="Appendix"/>
    <w:rsid w:val="008A63FC"/>
    <w:rPr>
      <w:b w:val="0"/>
      <w:i/>
      <w:caps/>
      <w:lang w:val="en-GB"/>
    </w:rPr>
  </w:style>
  <w:style w:type="character" w:styleId="Hyperlink">
    <w:name w:val="Hyperlink"/>
    <w:basedOn w:val="DefaultParagraphFont"/>
    <w:uiPriority w:val="99"/>
    <w:unhideWhenUsed/>
    <w:rsid w:val="00BF2E4A"/>
    <w:rPr>
      <w:color w:val="0000FF" w:themeColor="hyperlink"/>
      <w:u w:val="single"/>
    </w:rPr>
  </w:style>
  <w:style w:type="paragraph" w:customStyle="1" w:styleId="Text">
    <w:name w:val="Text"/>
    <w:basedOn w:val="Normal"/>
    <w:rsid w:val="00F12E31"/>
    <w:pPr>
      <w:widowControl w:val="0"/>
      <w:autoSpaceDE w:val="0"/>
      <w:autoSpaceDN w:val="0"/>
      <w:spacing w:after="0" w:line="252" w:lineRule="auto"/>
      <w:ind w:firstLine="202"/>
      <w:jc w:val="both"/>
    </w:pPr>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401">
      <w:bodyDiv w:val="1"/>
      <w:marLeft w:val="0"/>
      <w:marRight w:val="0"/>
      <w:marTop w:val="0"/>
      <w:marBottom w:val="0"/>
      <w:divBdr>
        <w:top w:val="none" w:sz="0" w:space="0" w:color="auto"/>
        <w:left w:val="none" w:sz="0" w:space="0" w:color="auto"/>
        <w:bottom w:val="none" w:sz="0" w:space="0" w:color="auto"/>
        <w:right w:val="none" w:sz="0" w:space="0" w:color="auto"/>
      </w:divBdr>
      <w:divsChild>
        <w:div w:id="772629251">
          <w:marLeft w:val="0"/>
          <w:marRight w:val="0"/>
          <w:marTop w:val="0"/>
          <w:marBottom w:val="0"/>
          <w:divBdr>
            <w:top w:val="none" w:sz="0" w:space="0" w:color="auto"/>
            <w:left w:val="none" w:sz="0" w:space="0" w:color="auto"/>
            <w:bottom w:val="none" w:sz="0" w:space="0" w:color="auto"/>
            <w:right w:val="none" w:sz="0" w:space="0" w:color="auto"/>
          </w:divBdr>
        </w:div>
        <w:div w:id="516969683">
          <w:marLeft w:val="0"/>
          <w:marRight w:val="0"/>
          <w:marTop w:val="0"/>
          <w:marBottom w:val="0"/>
          <w:divBdr>
            <w:top w:val="none" w:sz="0" w:space="0" w:color="auto"/>
            <w:left w:val="none" w:sz="0" w:space="0" w:color="auto"/>
            <w:bottom w:val="none" w:sz="0" w:space="0" w:color="auto"/>
            <w:right w:val="none" w:sz="0" w:space="0" w:color="auto"/>
          </w:divBdr>
        </w:div>
        <w:div w:id="1075399035">
          <w:marLeft w:val="0"/>
          <w:marRight w:val="0"/>
          <w:marTop w:val="0"/>
          <w:marBottom w:val="0"/>
          <w:divBdr>
            <w:top w:val="none" w:sz="0" w:space="0" w:color="auto"/>
            <w:left w:val="none" w:sz="0" w:space="0" w:color="auto"/>
            <w:bottom w:val="none" w:sz="0" w:space="0" w:color="auto"/>
            <w:right w:val="none" w:sz="0" w:space="0" w:color="auto"/>
          </w:divBdr>
        </w:div>
        <w:div w:id="52581085">
          <w:marLeft w:val="0"/>
          <w:marRight w:val="0"/>
          <w:marTop w:val="0"/>
          <w:marBottom w:val="0"/>
          <w:divBdr>
            <w:top w:val="none" w:sz="0" w:space="0" w:color="auto"/>
            <w:left w:val="none" w:sz="0" w:space="0" w:color="auto"/>
            <w:bottom w:val="none" w:sz="0" w:space="0" w:color="auto"/>
            <w:right w:val="none" w:sz="0" w:space="0" w:color="auto"/>
          </w:divBdr>
        </w:div>
        <w:div w:id="337973228">
          <w:marLeft w:val="0"/>
          <w:marRight w:val="0"/>
          <w:marTop w:val="0"/>
          <w:marBottom w:val="0"/>
          <w:divBdr>
            <w:top w:val="none" w:sz="0" w:space="0" w:color="auto"/>
            <w:left w:val="none" w:sz="0" w:space="0" w:color="auto"/>
            <w:bottom w:val="none" w:sz="0" w:space="0" w:color="auto"/>
            <w:right w:val="none" w:sz="0" w:space="0" w:color="auto"/>
          </w:divBdr>
        </w:div>
        <w:div w:id="1686593996">
          <w:marLeft w:val="0"/>
          <w:marRight w:val="0"/>
          <w:marTop w:val="0"/>
          <w:marBottom w:val="0"/>
          <w:divBdr>
            <w:top w:val="none" w:sz="0" w:space="0" w:color="auto"/>
            <w:left w:val="none" w:sz="0" w:space="0" w:color="auto"/>
            <w:bottom w:val="none" w:sz="0" w:space="0" w:color="auto"/>
            <w:right w:val="none" w:sz="0" w:space="0" w:color="auto"/>
          </w:divBdr>
        </w:div>
        <w:div w:id="39672605">
          <w:marLeft w:val="0"/>
          <w:marRight w:val="0"/>
          <w:marTop w:val="0"/>
          <w:marBottom w:val="0"/>
          <w:divBdr>
            <w:top w:val="none" w:sz="0" w:space="0" w:color="auto"/>
            <w:left w:val="none" w:sz="0" w:space="0" w:color="auto"/>
            <w:bottom w:val="none" w:sz="0" w:space="0" w:color="auto"/>
            <w:right w:val="none" w:sz="0" w:space="0" w:color="auto"/>
          </w:divBdr>
        </w:div>
        <w:div w:id="2009746247">
          <w:marLeft w:val="0"/>
          <w:marRight w:val="0"/>
          <w:marTop w:val="0"/>
          <w:marBottom w:val="0"/>
          <w:divBdr>
            <w:top w:val="none" w:sz="0" w:space="0" w:color="auto"/>
            <w:left w:val="none" w:sz="0" w:space="0" w:color="auto"/>
            <w:bottom w:val="none" w:sz="0" w:space="0" w:color="auto"/>
            <w:right w:val="none" w:sz="0" w:space="0" w:color="auto"/>
          </w:divBdr>
        </w:div>
        <w:div w:id="173736947">
          <w:marLeft w:val="0"/>
          <w:marRight w:val="0"/>
          <w:marTop w:val="0"/>
          <w:marBottom w:val="0"/>
          <w:divBdr>
            <w:top w:val="none" w:sz="0" w:space="0" w:color="auto"/>
            <w:left w:val="none" w:sz="0" w:space="0" w:color="auto"/>
            <w:bottom w:val="none" w:sz="0" w:space="0" w:color="auto"/>
            <w:right w:val="none" w:sz="0" w:space="0" w:color="auto"/>
          </w:divBdr>
        </w:div>
        <w:div w:id="241916616">
          <w:marLeft w:val="0"/>
          <w:marRight w:val="0"/>
          <w:marTop w:val="0"/>
          <w:marBottom w:val="0"/>
          <w:divBdr>
            <w:top w:val="none" w:sz="0" w:space="0" w:color="auto"/>
            <w:left w:val="none" w:sz="0" w:space="0" w:color="auto"/>
            <w:bottom w:val="none" w:sz="0" w:space="0" w:color="auto"/>
            <w:right w:val="none" w:sz="0" w:space="0" w:color="auto"/>
          </w:divBdr>
        </w:div>
        <w:div w:id="1268460874">
          <w:marLeft w:val="0"/>
          <w:marRight w:val="0"/>
          <w:marTop w:val="0"/>
          <w:marBottom w:val="0"/>
          <w:divBdr>
            <w:top w:val="none" w:sz="0" w:space="0" w:color="auto"/>
            <w:left w:val="none" w:sz="0" w:space="0" w:color="auto"/>
            <w:bottom w:val="none" w:sz="0" w:space="0" w:color="auto"/>
            <w:right w:val="none" w:sz="0" w:space="0" w:color="auto"/>
          </w:divBdr>
        </w:div>
      </w:divsChild>
    </w:div>
    <w:div w:id="800878215">
      <w:bodyDiv w:val="1"/>
      <w:marLeft w:val="0"/>
      <w:marRight w:val="0"/>
      <w:marTop w:val="0"/>
      <w:marBottom w:val="0"/>
      <w:divBdr>
        <w:top w:val="none" w:sz="0" w:space="0" w:color="auto"/>
        <w:left w:val="none" w:sz="0" w:space="0" w:color="auto"/>
        <w:bottom w:val="none" w:sz="0" w:space="0" w:color="auto"/>
        <w:right w:val="none" w:sz="0" w:space="0" w:color="auto"/>
      </w:divBdr>
      <w:divsChild>
        <w:div w:id="717122767">
          <w:marLeft w:val="0"/>
          <w:marRight w:val="0"/>
          <w:marTop w:val="0"/>
          <w:marBottom w:val="0"/>
          <w:divBdr>
            <w:top w:val="none" w:sz="0" w:space="0" w:color="auto"/>
            <w:left w:val="none" w:sz="0" w:space="0" w:color="auto"/>
            <w:bottom w:val="none" w:sz="0" w:space="0" w:color="auto"/>
            <w:right w:val="none" w:sz="0" w:space="0" w:color="auto"/>
          </w:divBdr>
        </w:div>
        <w:div w:id="1927691935">
          <w:marLeft w:val="0"/>
          <w:marRight w:val="0"/>
          <w:marTop w:val="0"/>
          <w:marBottom w:val="0"/>
          <w:divBdr>
            <w:top w:val="none" w:sz="0" w:space="0" w:color="auto"/>
            <w:left w:val="none" w:sz="0" w:space="0" w:color="auto"/>
            <w:bottom w:val="none" w:sz="0" w:space="0" w:color="auto"/>
            <w:right w:val="none" w:sz="0" w:space="0" w:color="auto"/>
          </w:divBdr>
        </w:div>
        <w:div w:id="2046102660">
          <w:marLeft w:val="0"/>
          <w:marRight w:val="0"/>
          <w:marTop w:val="0"/>
          <w:marBottom w:val="0"/>
          <w:divBdr>
            <w:top w:val="none" w:sz="0" w:space="0" w:color="auto"/>
            <w:left w:val="none" w:sz="0" w:space="0" w:color="auto"/>
            <w:bottom w:val="none" w:sz="0" w:space="0" w:color="auto"/>
            <w:right w:val="none" w:sz="0" w:space="0" w:color="auto"/>
          </w:divBdr>
        </w:div>
      </w:divsChild>
    </w:div>
    <w:div w:id="960695090">
      <w:bodyDiv w:val="1"/>
      <w:marLeft w:val="0"/>
      <w:marRight w:val="0"/>
      <w:marTop w:val="0"/>
      <w:marBottom w:val="0"/>
      <w:divBdr>
        <w:top w:val="none" w:sz="0" w:space="0" w:color="auto"/>
        <w:left w:val="none" w:sz="0" w:space="0" w:color="auto"/>
        <w:bottom w:val="none" w:sz="0" w:space="0" w:color="auto"/>
        <w:right w:val="none" w:sz="0" w:space="0" w:color="auto"/>
      </w:divBdr>
      <w:divsChild>
        <w:div w:id="65997889">
          <w:marLeft w:val="0"/>
          <w:marRight w:val="0"/>
          <w:marTop w:val="0"/>
          <w:marBottom w:val="0"/>
          <w:divBdr>
            <w:top w:val="none" w:sz="0" w:space="0" w:color="auto"/>
            <w:left w:val="none" w:sz="0" w:space="0" w:color="auto"/>
            <w:bottom w:val="none" w:sz="0" w:space="0" w:color="auto"/>
            <w:right w:val="none" w:sz="0" w:space="0" w:color="auto"/>
          </w:divBdr>
        </w:div>
        <w:div w:id="419375867">
          <w:marLeft w:val="0"/>
          <w:marRight w:val="0"/>
          <w:marTop w:val="0"/>
          <w:marBottom w:val="0"/>
          <w:divBdr>
            <w:top w:val="none" w:sz="0" w:space="0" w:color="auto"/>
            <w:left w:val="none" w:sz="0" w:space="0" w:color="auto"/>
            <w:bottom w:val="none" w:sz="0" w:space="0" w:color="auto"/>
            <w:right w:val="none" w:sz="0" w:space="0" w:color="auto"/>
          </w:divBdr>
        </w:div>
        <w:div w:id="1786732589">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722365948">
          <w:marLeft w:val="0"/>
          <w:marRight w:val="0"/>
          <w:marTop w:val="0"/>
          <w:marBottom w:val="0"/>
          <w:divBdr>
            <w:top w:val="none" w:sz="0" w:space="0" w:color="auto"/>
            <w:left w:val="none" w:sz="0" w:space="0" w:color="auto"/>
            <w:bottom w:val="none" w:sz="0" w:space="0" w:color="auto"/>
            <w:right w:val="none" w:sz="0" w:space="0" w:color="auto"/>
          </w:divBdr>
        </w:div>
        <w:div w:id="186716063">
          <w:marLeft w:val="0"/>
          <w:marRight w:val="0"/>
          <w:marTop w:val="0"/>
          <w:marBottom w:val="0"/>
          <w:divBdr>
            <w:top w:val="none" w:sz="0" w:space="0" w:color="auto"/>
            <w:left w:val="none" w:sz="0" w:space="0" w:color="auto"/>
            <w:bottom w:val="none" w:sz="0" w:space="0" w:color="auto"/>
            <w:right w:val="none" w:sz="0" w:space="0" w:color="auto"/>
          </w:divBdr>
        </w:div>
        <w:div w:id="1464271874">
          <w:marLeft w:val="0"/>
          <w:marRight w:val="0"/>
          <w:marTop w:val="0"/>
          <w:marBottom w:val="0"/>
          <w:divBdr>
            <w:top w:val="none" w:sz="0" w:space="0" w:color="auto"/>
            <w:left w:val="none" w:sz="0" w:space="0" w:color="auto"/>
            <w:bottom w:val="none" w:sz="0" w:space="0" w:color="auto"/>
            <w:right w:val="none" w:sz="0" w:space="0" w:color="auto"/>
          </w:divBdr>
        </w:div>
      </w:divsChild>
    </w:div>
    <w:div w:id="1291790582">
      <w:bodyDiv w:val="1"/>
      <w:marLeft w:val="0"/>
      <w:marRight w:val="0"/>
      <w:marTop w:val="0"/>
      <w:marBottom w:val="0"/>
      <w:divBdr>
        <w:top w:val="none" w:sz="0" w:space="0" w:color="auto"/>
        <w:left w:val="none" w:sz="0" w:space="0" w:color="auto"/>
        <w:bottom w:val="none" w:sz="0" w:space="0" w:color="auto"/>
        <w:right w:val="none" w:sz="0" w:space="0" w:color="auto"/>
      </w:divBdr>
      <w:divsChild>
        <w:div w:id="1010985141">
          <w:marLeft w:val="0"/>
          <w:marRight w:val="0"/>
          <w:marTop w:val="0"/>
          <w:marBottom w:val="0"/>
          <w:divBdr>
            <w:top w:val="none" w:sz="0" w:space="0" w:color="auto"/>
            <w:left w:val="none" w:sz="0" w:space="0" w:color="auto"/>
            <w:bottom w:val="none" w:sz="0" w:space="0" w:color="auto"/>
            <w:right w:val="none" w:sz="0" w:space="0" w:color="auto"/>
          </w:divBdr>
        </w:div>
        <w:div w:id="271279921">
          <w:marLeft w:val="0"/>
          <w:marRight w:val="0"/>
          <w:marTop w:val="0"/>
          <w:marBottom w:val="0"/>
          <w:divBdr>
            <w:top w:val="none" w:sz="0" w:space="0" w:color="auto"/>
            <w:left w:val="none" w:sz="0" w:space="0" w:color="auto"/>
            <w:bottom w:val="none" w:sz="0" w:space="0" w:color="auto"/>
            <w:right w:val="none" w:sz="0" w:space="0" w:color="auto"/>
          </w:divBdr>
        </w:div>
        <w:div w:id="1580678406">
          <w:marLeft w:val="0"/>
          <w:marRight w:val="0"/>
          <w:marTop w:val="0"/>
          <w:marBottom w:val="0"/>
          <w:divBdr>
            <w:top w:val="none" w:sz="0" w:space="0" w:color="auto"/>
            <w:left w:val="none" w:sz="0" w:space="0" w:color="auto"/>
            <w:bottom w:val="none" w:sz="0" w:space="0" w:color="auto"/>
            <w:right w:val="none" w:sz="0" w:space="0" w:color="auto"/>
          </w:divBdr>
        </w:div>
        <w:div w:id="422919287">
          <w:marLeft w:val="0"/>
          <w:marRight w:val="0"/>
          <w:marTop w:val="0"/>
          <w:marBottom w:val="0"/>
          <w:divBdr>
            <w:top w:val="none" w:sz="0" w:space="0" w:color="auto"/>
            <w:left w:val="none" w:sz="0" w:space="0" w:color="auto"/>
            <w:bottom w:val="none" w:sz="0" w:space="0" w:color="auto"/>
            <w:right w:val="none" w:sz="0" w:space="0" w:color="auto"/>
          </w:divBdr>
        </w:div>
        <w:div w:id="1190529382">
          <w:marLeft w:val="0"/>
          <w:marRight w:val="0"/>
          <w:marTop w:val="0"/>
          <w:marBottom w:val="0"/>
          <w:divBdr>
            <w:top w:val="none" w:sz="0" w:space="0" w:color="auto"/>
            <w:left w:val="none" w:sz="0" w:space="0" w:color="auto"/>
            <w:bottom w:val="none" w:sz="0" w:space="0" w:color="auto"/>
            <w:right w:val="none" w:sz="0" w:space="0" w:color="auto"/>
          </w:divBdr>
        </w:div>
        <w:div w:id="636763386">
          <w:marLeft w:val="0"/>
          <w:marRight w:val="0"/>
          <w:marTop w:val="0"/>
          <w:marBottom w:val="0"/>
          <w:divBdr>
            <w:top w:val="none" w:sz="0" w:space="0" w:color="auto"/>
            <w:left w:val="none" w:sz="0" w:space="0" w:color="auto"/>
            <w:bottom w:val="none" w:sz="0" w:space="0" w:color="auto"/>
            <w:right w:val="none" w:sz="0" w:space="0" w:color="auto"/>
          </w:divBdr>
        </w:div>
        <w:div w:id="1277908493">
          <w:marLeft w:val="0"/>
          <w:marRight w:val="0"/>
          <w:marTop w:val="0"/>
          <w:marBottom w:val="0"/>
          <w:divBdr>
            <w:top w:val="none" w:sz="0" w:space="0" w:color="auto"/>
            <w:left w:val="none" w:sz="0" w:space="0" w:color="auto"/>
            <w:bottom w:val="none" w:sz="0" w:space="0" w:color="auto"/>
            <w:right w:val="none" w:sz="0" w:space="0" w:color="auto"/>
          </w:divBdr>
        </w:div>
      </w:divsChild>
    </w:div>
    <w:div w:id="1449741012">
      <w:bodyDiv w:val="1"/>
      <w:marLeft w:val="0"/>
      <w:marRight w:val="0"/>
      <w:marTop w:val="0"/>
      <w:marBottom w:val="0"/>
      <w:divBdr>
        <w:top w:val="none" w:sz="0" w:space="0" w:color="auto"/>
        <w:left w:val="none" w:sz="0" w:space="0" w:color="auto"/>
        <w:bottom w:val="none" w:sz="0" w:space="0" w:color="auto"/>
        <w:right w:val="none" w:sz="0" w:space="0" w:color="auto"/>
      </w:divBdr>
      <w:divsChild>
        <w:div w:id="468322443">
          <w:marLeft w:val="0"/>
          <w:marRight w:val="0"/>
          <w:marTop w:val="0"/>
          <w:marBottom w:val="0"/>
          <w:divBdr>
            <w:top w:val="none" w:sz="0" w:space="0" w:color="auto"/>
            <w:left w:val="none" w:sz="0" w:space="0" w:color="auto"/>
            <w:bottom w:val="none" w:sz="0" w:space="0" w:color="auto"/>
            <w:right w:val="none" w:sz="0" w:space="0" w:color="auto"/>
          </w:divBdr>
        </w:div>
        <w:div w:id="1253053405">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1503279285">
          <w:marLeft w:val="0"/>
          <w:marRight w:val="0"/>
          <w:marTop w:val="0"/>
          <w:marBottom w:val="0"/>
          <w:divBdr>
            <w:top w:val="none" w:sz="0" w:space="0" w:color="auto"/>
            <w:left w:val="none" w:sz="0" w:space="0" w:color="auto"/>
            <w:bottom w:val="none" w:sz="0" w:space="0" w:color="auto"/>
            <w:right w:val="none" w:sz="0" w:space="0" w:color="auto"/>
          </w:divBdr>
        </w:div>
        <w:div w:id="514467304">
          <w:marLeft w:val="0"/>
          <w:marRight w:val="0"/>
          <w:marTop w:val="0"/>
          <w:marBottom w:val="0"/>
          <w:divBdr>
            <w:top w:val="none" w:sz="0" w:space="0" w:color="auto"/>
            <w:left w:val="none" w:sz="0" w:space="0" w:color="auto"/>
            <w:bottom w:val="none" w:sz="0" w:space="0" w:color="auto"/>
            <w:right w:val="none" w:sz="0" w:space="0" w:color="auto"/>
          </w:divBdr>
        </w:div>
        <w:div w:id="898595668">
          <w:marLeft w:val="0"/>
          <w:marRight w:val="0"/>
          <w:marTop w:val="0"/>
          <w:marBottom w:val="0"/>
          <w:divBdr>
            <w:top w:val="none" w:sz="0" w:space="0" w:color="auto"/>
            <w:left w:val="none" w:sz="0" w:space="0" w:color="auto"/>
            <w:bottom w:val="none" w:sz="0" w:space="0" w:color="auto"/>
            <w:right w:val="none" w:sz="0" w:space="0" w:color="auto"/>
          </w:divBdr>
        </w:div>
        <w:div w:id="29572940">
          <w:marLeft w:val="0"/>
          <w:marRight w:val="0"/>
          <w:marTop w:val="0"/>
          <w:marBottom w:val="0"/>
          <w:divBdr>
            <w:top w:val="none" w:sz="0" w:space="0" w:color="auto"/>
            <w:left w:val="none" w:sz="0" w:space="0" w:color="auto"/>
            <w:bottom w:val="none" w:sz="0" w:space="0" w:color="auto"/>
            <w:right w:val="none" w:sz="0" w:space="0" w:color="auto"/>
          </w:divBdr>
        </w:div>
      </w:divsChild>
    </w:div>
    <w:div w:id="1567178853">
      <w:bodyDiv w:val="1"/>
      <w:marLeft w:val="0"/>
      <w:marRight w:val="0"/>
      <w:marTop w:val="0"/>
      <w:marBottom w:val="0"/>
      <w:divBdr>
        <w:top w:val="none" w:sz="0" w:space="0" w:color="auto"/>
        <w:left w:val="none" w:sz="0" w:space="0" w:color="auto"/>
        <w:bottom w:val="none" w:sz="0" w:space="0" w:color="auto"/>
        <w:right w:val="none" w:sz="0" w:space="0" w:color="auto"/>
      </w:divBdr>
      <w:divsChild>
        <w:div w:id="959461145">
          <w:marLeft w:val="0"/>
          <w:marRight w:val="0"/>
          <w:marTop w:val="0"/>
          <w:marBottom w:val="0"/>
          <w:divBdr>
            <w:top w:val="none" w:sz="0" w:space="0" w:color="auto"/>
            <w:left w:val="none" w:sz="0" w:space="0" w:color="auto"/>
            <w:bottom w:val="none" w:sz="0" w:space="0" w:color="auto"/>
            <w:right w:val="none" w:sz="0" w:space="0" w:color="auto"/>
          </w:divBdr>
        </w:div>
        <w:div w:id="1543053489">
          <w:marLeft w:val="0"/>
          <w:marRight w:val="0"/>
          <w:marTop w:val="0"/>
          <w:marBottom w:val="0"/>
          <w:divBdr>
            <w:top w:val="none" w:sz="0" w:space="0" w:color="auto"/>
            <w:left w:val="none" w:sz="0" w:space="0" w:color="auto"/>
            <w:bottom w:val="none" w:sz="0" w:space="0" w:color="auto"/>
            <w:right w:val="none" w:sz="0" w:space="0" w:color="auto"/>
          </w:divBdr>
        </w:div>
        <w:div w:id="808206596">
          <w:marLeft w:val="0"/>
          <w:marRight w:val="0"/>
          <w:marTop w:val="0"/>
          <w:marBottom w:val="0"/>
          <w:divBdr>
            <w:top w:val="none" w:sz="0" w:space="0" w:color="auto"/>
            <w:left w:val="none" w:sz="0" w:space="0" w:color="auto"/>
            <w:bottom w:val="none" w:sz="0" w:space="0" w:color="auto"/>
            <w:right w:val="none" w:sz="0" w:space="0" w:color="auto"/>
          </w:divBdr>
        </w:div>
        <w:div w:id="1249265012">
          <w:marLeft w:val="0"/>
          <w:marRight w:val="0"/>
          <w:marTop w:val="0"/>
          <w:marBottom w:val="0"/>
          <w:divBdr>
            <w:top w:val="none" w:sz="0" w:space="0" w:color="auto"/>
            <w:left w:val="none" w:sz="0" w:space="0" w:color="auto"/>
            <w:bottom w:val="none" w:sz="0" w:space="0" w:color="auto"/>
            <w:right w:val="none" w:sz="0" w:space="0" w:color="auto"/>
          </w:divBdr>
        </w:div>
        <w:div w:id="114910554">
          <w:marLeft w:val="0"/>
          <w:marRight w:val="0"/>
          <w:marTop w:val="0"/>
          <w:marBottom w:val="0"/>
          <w:divBdr>
            <w:top w:val="none" w:sz="0" w:space="0" w:color="auto"/>
            <w:left w:val="none" w:sz="0" w:space="0" w:color="auto"/>
            <w:bottom w:val="none" w:sz="0" w:space="0" w:color="auto"/>
            <w:right w:val="none" w:sz="0" w:space="0" w:color="auto"/>
          </w:divBdr>
        </w:div>
        <w:div w:id="1576430772">
          <w:marLeft w:val="0"/>
          <w:marRight w:val="0"/>
          <w:marTop w:val="0"/>
          <w:marBottom w:val="0"/>
          <w:divBdr>
            <w:top w:val="none" w:sz="0" w:space="0" w:color="auto"/>
            <w:left w:val="none" w:sz="0" w:space="0" w:color="auto"/>
            <w:bottom w:val="none" w:sz="0" w:space="0" w:color="auto"/>
            <w:right w:val="none" w:sz="0" w:space="0" w:color="auto"/>
          </w:divBdr>
        </w:div>
        <w:div w:id="1774133613">
          <w:marLeft w:val="0"/>
          <w:marRight w:val="0"/>
          <w:marTop w:val="0"/>
          <w:marBottom w:val="0"/>
          <w:divBdr>
            <w:top w:val="none" w:sz="0" w:space="0" w:color="auto"/>
            <w:left w:val="none" w:sz="0" w:space="0" w:color="auto"/>
            <w:bottom w:val="none" w:sz="0" w:space="0" w:color="auto"/>
            <w:right w:val="none" w:sz="0" w:space="0" w:color="auto"/>
          </w:divBdr>
        </w:div>
        <w:div w:id="1370646966">
          <w:marLeft w:val="0"/>
          <w:marRight w:val="0"/>
          <w:marTop w:val="0"/>
          <w:marBottom w:val="0"/>
          <w:divBdr>
            <w:top w:val="none" w:sz="0" w:space="0" w:color="auto"/>
            <w:left w:val="none" w:sz="0" w:space="0" w:color="auto"/>
            <w:bottom w:val="none" w:sz="0" w:space="0" w:color="auto"/>
            <w:right w:val="none" w:sz="0" w:space="0" w:color="auto"/>
          </w:divBdr>
        </w:div>
        <w:div w:id="2138914776">
          <w:marLeft w:val="0"/>
          <w:marRight w:val="0"/>
          <w:marTop w:val="0"/>
          <w:marBottom w:val="0"/>
          <w:divBdr>
            <w:top w:val="none" w:sz="0" w:space="0" w:color="auto"/>
            <w:left w:val="none" w:sz="0" w:space="0" w:color="auto"/>
            <w:bottom w:val="none" w:sz="0" w:space="0" w:color="auto"/>
            <w:right w:val="none" w:sz="0" w:space="0" w:color="auto"/>
          </w:divBdr>
        </w:div>
      </w:divsChild>
    </w:div>
    <w:div w:id="157813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09672">
          <w:marLeft w:val="0"/>
          <w:marRight w:val="0"/>
          <w:marTop w:val="0"/>
          <w:marBottom w:val="0"/>
          <w:divBdr>
            <w:top w:val="none" w:sz="0" w:space="0" w:color="auto"/>
            <w:left w:val="none" w:sz="0" w:space="0" w:color="auto"/>
            <w:bottom w:val="none" w:sz="0" w:space="0" w:color="auto"/>
            <w:right w:val="none" w:sz="0" w:space="0" w:color="auto"/>
          </w:divBdr>
        </w:div>
        <w:div w:id="837505584">
          <w:marLeft w:val="0"/>
          <w:marRight w:val="0"/>
          <w:marTop w:val="0"/>
          <w:marBottom w:val="0"/>
          <w:divBdr>
            <w:top w:val="none" w:sz="0" w:space="0" w:color="auto"/>
            <w:left w:val="none" w:sz="0" w:space="0" w:color="auto"/>
            <w:bottom w:val="none" w:sz="0" w:space="0" w:color="auto"/>
            <w:right w:val="none" w:sz="0" w:space="0" w:color="auto"/>
          </w:divBdr>
        </w:div>
        <w:div w:id="153187754">
          <w:marLeft w:val="0"/>
          <w:marRight w:val="0"/>
          <w:marTop w:val="0"/>
          <w:marBottom w:val="0"/>
          <w:divBdr>
            <w:top w:val="none" w:sz="0" w:space="0" w:color="auto"/>
            <w:left w:val="none" w:sz="0" w:space="0" w:color="auto"/>
            <w:bottom w:val="none" w:sz="0" w:space="0" w:color="auto"/>
            <w:right w:val="none" w:sz="0" w:space="0" w:color="auto"/>
          </w:divBdr>
        </w:div>
        <w:div w:id="551887062">
          <w:marLeft w:val="0"/>
          <w:marRight w:val="0"/>
          <w:marTop w:val="0"/>
          <w:marBottom w:val="0"/>
          <w:divBdr>
            <w:top w:val="none" w:sz="0" w:space="0" w:color="auto"/>
            <w:left w:val="none" w:sz="0" w:space="0" w:color="auto"/>
            <w:bottom w:val="none" w:sz="0" w:space="0" w:color="auto"/>
            <w:right w:val="none" w:sz="0" w:space="0" w:color="auto"/>
          </w:divBdr>
        </w:div>
        <w:div w:id="925773824">
          <w:marLeft w:val="0"/>
          <w:marRight w:val="0"/>
          <w:marTop w:val="0"/>
          <w:marBottom w:val="0"/>
          <w:divBdr>
            <w:top w:val="none" w:sz="0" w:space="0" w:color="auto"/>
            <w:left w:val="none" w:sz="0" w:space="0" w:color="auto"/>
            <w:bottom w:val="none" w:sz="0" w:space="0" w:color="auto"/>
            <w:right w:val="none" w:sz="0" w:space="0" w:color="auto"/>
          </w:divBdr>
        </w:div>
        <w:div w:id="201291336">
          <w:marLeft w:val="0"/>
          <w:marRight w:val="0"/>
          <w:marTop w:val="0"/>
          <w:marBottom w:val="0"/>
          <w:divBdr>
            <w:top w:val="none" w:sz="0" w:space="0" w:color="auto"/>
            <w:left w:val="none" w:sz="0" w:space="0" w:color="auto"/>
            <w:bottom w:val="none" w:sz="0" w:space="0" w:color="auto"/>
            <w:right w:val="none" w:sz="0" w:space="0" w:color="auto"/>
          </w:divBdr>
        </w:div>
        <w:div w:id="1678145546">
          <w:marLeft w:val="0"/>
          <w:marRight w:val="0"/>
          <w:marTop w:val="0"/>
          <w:marBottom w:val="0"/>
          <w:divBdr>
            <w:top w:val="none" w:sz="0" w:space="0" w:color="auto"/>
            <w:left w:val="none" w:sz="0" w:space="0" w:color="auto"/>
            <w:bottom w:val="none" w:sz="0" w:space="0" w:color="auto"/>
            <w:right w:val="none" w:sz="0" w:space="0" w:color="auto"/>
          </w:divBdr>
        </w:div>
        <w:div w:id="1065956219">
          <w:marLeft w:val="0"/>
          <w:marRight w:val="0"/>
          <w:marTop w:val="0"/>
          <w:marBottom w:val="0"/>
          <w:divBdr>
            <w:top w:val="none" w:sz="0" w:space="0" w:color="auto"/>
            <w:left w:val="none" w:sz="0" w:space="0" w:color="auto"/>
            <w:bottom w:val="none" w:sz="0" w:space="0" w:color="auto"/>
            <w:right w:val="none" w:sz="0" w:space="0" w:color="auto"/>
          </w:divBdr>
        </w:div>
        <w:div w:id="383063270">
          <w:marLeft w:val="0"/>
          <w:marRight w:val="0"/>
          <w:marTop w:val="0"/>
          <w:marBottom w:val="0"/>
          <w:divBdr>
            <w:top w:val="none" w:sz="0" w:space="0" w:color="auto"/>
            <w:left w:val="none" w:sz="0" w:space="0" w:color="auto"/>
            <w:bottom w:val="none" w:sz="0" w:space="0" w:color="auto"/>
            <w:right w:val="none" w:sz="0" w:space="0" w:color="auto"/>
          </w:divBdr>
        </w:div>
        <w:div w:id="1110778489">
          <w:marLeft w:val="0"/>
          <w:marRight w:val="0"/>
          <w:marTop w:val="0"/>
          <w:marBottom w:val="0"/>
          <w:divBdr>
            <w:top w:val="none" w:sz="0" w:space="0" w:color="auto"/>
            <w:left w:val="none" w:sz="0" w:space="0" w:color="auto"/>
            <w:bottom w:val="none" w:sz="0" w:space="0" w:color="auto"/>
            <w:right w:val="none" w:sz="0" w:space="0" w:color="auto"/>
          </w:divBdr>
        </w:div>
        <w:div w:id="461969522">
          <w:marLeft w:val="0"/>
          <w:marRight w:val="0"/>
          <w:marTop w:val="0"/>
          <w:marBottom w:val="0"/>
          <w:divBdr>
            <w:top w:val="none" w:sz="0" w:space="0" w:color="auto"/>
            <w:left w:val="none" w:sz="0" w:space="0" w:color="auto"/>
            <w:bottom w:val="none" w:sz="0" w:space="0" w:color="auto"/>
            <w:right w:val="none" w:sz="0" w:space="0" w:color="auto"/>
          </w:divBdr>
        </w:div>
        <w:div w:id="1637753687">
          <w:marLeft w:val="0"/>
          <w:marRight w:val="0"/>
          <w:marTop w:val="0"/>
          <w:marBottom w:val="0"/>
          <w:divBdr>
            <w:top w:val="none" w:sz="0" w:space="0" w:color="auto"/>
            <w:left w:val="none" w:sz="0" w:space="0" w:color="auto"/>
            <w:bottom w:val="none" w:sz="0" w:space="0" w:color="auto"/>
            <w:right w:val="none" w:sz="0" w:space="0" w:color="auto"/>
          </w:divBdr>
        </w:div>
      </w:divsChild>
    </w:div>
    <w:div w:id="1601640670">
      <w:bodyDiv w:val="1"/>
      <w:marLeft w:val="0"/>
      <w:marRight w:val="0"/>
      <w:marTop w:val="0"/>
      <w:marBottom w:val="0"/>
      <w:divBdr>
        <w:top w:val="none" w:sz="0" w:space="0" w:color="auto"/>
        <w:left w:val="none" w:sz="0" w:space="0" w:color="auto"/>
        <w:bottom w:val="none" w:sz="0" w:space="0" w:color="auto"/>
        <w:right w:val="none" w:sz="0" w:space="0" w:color="auto"/>
      </w:divBdr>
      <w:divsChild>
        <w:div w:id="1168793763">
          <w:marLeft w:val="0"/>
          <w:marRight w:val="0"/>
          <w:marTop w:val="0"/>
          <w:marBottom w:val="0"/>
          <w:divBdr>
            <w:top w:val="none" w:sz="0" w:space="0" w:color="auto"/>
            <w:left w:val="none" w:sz="0" w:space="0" w:color="auto"/>
            <w:bottom w:val="none" w:sz="0" w:space="0" w:color="auto"/>
            <w:right w:val="none" w:sz="0" w:space="0" w:color="auto"/>
          </w:divBdr>
        </w:div>
        <w:div w:id="1954438444">
          <w:marLeft w:val="0"/>
          <w:marRight w:val="0"/>
          <w:marTop w:val="0"/>
          <w:marBottom w:val="0"/>
          <w:divBdr>
            <w:top w:val="none" w:sz="0" w:space="0" w:color="auto"/>
            <w:left w:val="none" w:sz="0" w:space="0" w:color="auto"/>
            <w:bottom w:val="none" w:sz="0" w:space="0" w:color="auto"/>
            <w:right w:val="none" w:sz="0" w:space="0" w:color="auto"/>
          </w:divBdr>
        </w:div>
        <w:div w:id="3481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AMOT2015%20Academic%20Paper_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BD5C-3305-4DC9-A1C1-BEE5B494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IAMOT2015 Academic Paper_Template (3)</Template>
  <TotalTime>1</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Mariette Stirk</dc:creator>
  <cp:lastModifiedBy>Miss. ZH Mthembu</cp:lastModifiedBy>
  <cp:revision>2</cp:revision>
  <cp:lastPrinted>2014-07-23T13:27:00Z</cp:lastPrinted>
  <dcterms:created xsi:type="dcterms:W3CDTF">2019-10-29T06:11:00Z</dcterms:created>
  <dcterms:modified xsi:type="dcterms:W3CDTF">2019-10-29T06:11:00Z</dcterms:modified>
</cp:coreProperties>
</file>