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DA6267" w:rsidRPr="00A85BF5" w:rsidTr="00DA11C0">
        <w:tblPrEx>
          <w:tblCellMar>
            <w:top w:w="0" w:type="dxa"/>
            <w:bottom w:w="0" w:type="dxa"/>
          </w:tblCellMar>
        </w:tblPrEx>
        <w:tc>
          <w:tcPr>
            <w:tcW w:w="10490" w:type="dxa"/>
            <w:shd w:val="clear" w:color="auto" w:fill="D9D9D9"/>
          </w:tcPr>
          <w:p w:rsidR="00DA6267" w:rsidRPr="00A85BF5" w:rsidRDefault="00DA6267" w:rsidP="00DA11C0">
            <w:pPr>
              <w:ind w:left="12" w:hanging="12"/>
              <w:jc w:val="both"/>
              <w:rPr>
                <w:rFonts w:ascii="Arial Narrow" w:hAnsi="Arial Narrow" w:cs="Arial"/>
                <w:b/>
                <w:bCs/>
                <w:color w:val="000000" w:themeColor="text1"/>
                <w:sz w:val="22"/>
                <w:szCs w:val="22"/>
              </w:rPr>
            </w:pPr>
          </w:p>
          <w:p w:rsidR="00DA6267" w:rsidRPr="00A85BF5" w:rsidRDefault="00DA6267" w:rsidP="00DA11C0">
            <w:pPr>
              <w:rPr>
                <w:rFonts w:ascii="Arial Narrow" w:hAnsi="Arial Narrow" w:cs="Arial"/>
                <w:b/>
                <w:bCs/>
                <w:color w:val="000000" w:themeColor="text1"/>
                <w:sz w:val="22"/>
                <w:szCs w:val="22"/>
              </w:rPr>
            </w:pPr>
            <w:r w:rsidRPr="00A85BF5">
              <w:rPr>
                <w:rFonts w:ascii="Arial Narrow" w:hAnsi="Arial Narrow" w:cs="Arial"/>
                <w:b/>
                <w:bCs/>
                <w:color w:val="000000" w:themeColor="text1"/>
                <w:sz w:val="22"/>
                <w:szCs w:val="22"/>
              </w:rPr>
              <w:t>Articles published: 201</w:t>
            </w:r>
            <w:r>
              <w:rPr>
                <w:rFonts w:ascii="Arial Narrow" w:hAnsi="Arial Narrow" w:cs="Arial"/>
                <w:b/>
                <w:bCs/>
                <w:color w:val="000000" w:themeColor="text1"/>
                <w:sz w:val="22"/>
                <w:szCs w:val="22"/>
              </w:rPr>
              <w:t>6</w:t>
            </w:r>
            <w:r w:rsidRPr="00A85BF5">
              <w:rPr>
                <w:rFonts w:ascii="Arial Narrow" w:hAnsi="Arial Narrow" w:cs="Arial"/>
                <w:b/>
                <w:bCs/>
                <w:color w:val="000000" w:themeColor="text1"/>
                <w:sz w:val="22"/>
                <w:szCs w:val="22"/>
              </w:rPr>
              <w:t xml:space="preserve"> </w:t>
            </w:r>
          </w:p>
          <w:p w:rsidR="00DA6267" w:rsidRPr="00A85BF5" w:rsidRDefault="00DA6267" w:rsidP="00DA11C0">
            <w:pPr>
              <w:ind w:left="12" w:hanging="12"/>
              <w:jc w:val="both"/>
              <w:rPr>
                <w:rFonts w:ascii="Arial Narrow" w:hAnsi="Arial Narrow" w:cs="Arial"/>
                <w:b/>
                <w:bCs/>
                <w:color w:val="000000" w:themeColor="text1"/>
                <w:sz w:val="22"/>
                <w:szCs w:val="22"/>
              </w:rPr>
            </w:pPr>
          </w:p>
        </w:tc>
      </w:tr>
      <w:tr w:rsidR="00DA6267" w:rsidRPr="00EA28CB" w:rsidTr="00DA11C0">
        <w:tblPrEx>
          <w:tblCellMar>
            <w:top w:w="0" w:type="dxa"/>
            <w:bottom w:w="0" w:type="dxa"/>
          </w:tblCellMar>
        </w:tblPrEx>
        <w:tc>
          <w:tcPr>
            <w:tcW w:w="10490" w:type="dxa"/>
            <w:shd w:val="clear" w:color="auto" w:fill="FFFFFF"/>
          </w:tcPr>
          <w:p w:rsidR="00DA6267" w:rsidRPr="00DA6267" w:rsidRDefault="00DA6267" w:rsidP="00DA11C0">
            <w:pPr>
              <w:pStyle w:val="Quick1"/>
              <w:numPr>
                <w:ilvl w:val="0"/>
                <w:numId w:val="0"/>
              </w:numPr>
              <w:tabs>
                <w:tab w:val="left" w:pos="-1440"/>
              </w:tabs>
              <w:jc w:val="both"/>
              <w:rPr>
                <w:rFonts w:ascii="Arial Narrow" w:hAnsi="Arial Narrow" w:cs="Tahoma"/>
                <w:color w:val="000000"/>
              </w:rPr>
            </w:pPr>
            <w:proofErr w:type="spellStart"/>
            <w:r w:rsidRPr="00DA6267">
              <w:rPr>
                <w:rFonts w:ascii="Arial Narrow" w:hAnsi="Arial Narrow" w:cs="Tahoma"/>
                <w:color w:val="000000"/>
              </w:rPr>
              <w:t>Pinehas</w:t>
            </w:r>
            <w:proofErr w:type="spellEnd"/>
            <w:r w:rsidRPr="00DA6267">
              <w:rPr>
                <w:rFonts w:ascii="Arial Narrow" w:hAnsi="Arial Narrow" w:cs="Tahoma"/>
                <w:color w:val="000000"/>
              </w:rPr>
              <w:t xml:space="preserve">, LN, van Wyk, NC, Leech, R. 2016. Healthcare needs of displaced women: </w:t>
            </w:r>
            <w:proofErr w:type="spellStart"/>
            <w:r w:rsidRPr="00DA6267">
              <w:rPr>
                <w:rFonts w:ascii="Arial Narrow" w:hAnsi="Arial Narrow" w:cs="Tahoma"/>
                <w:color w:val="000000"/>
              </w:rPr>
              <w:t>Osire</w:t>
            </w:r>
            <w:proofErr w:type="spellEnd"/>
            <w:r w:rsidRPr="00DA6267">
              <w:rPr>
                <w:rFonts w:ascii="Arial Narrow" w:hAnsi="Arial Narrow" w:cs="Tahoma"/>
                <w:color w:val="000000"/>
              </w:rPr>
              <w:t xml:space="preserve"> refugee camp, Namibia. International Nursing Review. </w:t>
            </w:r>
          </w:p>
          <w:p w:rsidR="00DA6267" w:rsidRPr="00DA6267" w:rsidRDefault="00DA6267" w:rsidP="00DA11C0">
            <w:pPr>
              <w:pStyle w:val="Quick1"/>
              <w:numPr>
                <w:ilvl w:val="0"/>
                <w:numId w:val="0"/>
              </w:numPr>
              <w:tabs>
                <w:tab w:val="left" w:pos="-1440"/>
              </w:tabs>
              <w:jc w:val="both"/>
              <w:rPr>
                <w:rFonts w:ascii="Arial Narrow" w:hAnsi="Arial Narrow" w:cs="Tahoma"/>
                <w:color w:val="000000"/>
              </w:rPr>
            </w:pPr>
          </w:p>
          <w:p w:rsidR="00DA6267" w:rsidRPr="00DA6267" w:rsidRDefault="00DA6267" w:rsidP="00DA11C0">
            <w:pPr>
              <w:pStyle w:val="Quick1"/>
              <w:numPr>
                <w:ilvl w:val="0"/>
                <w:numId w:val="0"/>
              </w:numPr>
              <w:tabs>
                <w:tab w:val="left" w:pos="-1440"/>
              </w:tabs>
              <w:jc w:val="both"/>
              <w:rPr>
                <w:rFonts w:ascii="Arial Narrow" w:hAnsi="Arial Narrow" w:cs="Tahoma"/>
                <w:color w:val="000000"/>
              </w:rPr>
            </w:pPr>
            <w:r w:rsidRPr="00DA6267">
              <w:rPr>
                <w:rFonts w:ascii="Arial Narrow" w:hAnsi="Arial Narrow" w:cs="Tahoma"/>
                <w:color w:val="000000"/>
              </w:rPr>
              <w:t xml:space="preserve">Symington, EA, Gericke, GJ, Nel, JH, </w:t>
            </w:r>
            <w:proofErr w:type="spellStart"/>
            <w:r w:rsidRPr="00DA6267">
              <w:rPr>
                <w:rFonts w:ascii="Arial Narrow" w:hAnsi="Arial Narrow" w:cs="Tahoma"/>
                <w:color w:val="000000"/>
              </w:rPr>
              <w:t>Labadarios</w:t>
            </w:r>
            <w:proofErr w:type="spellEnd"/>
            <w:r w:rsidRPr="00DA6267">
              <w:rPr>
                <w:rFonts w:ascii="Arial Narrow" w:hAnsi="Arial Narrow" w:cs="Tahoma"/>
                <w:color w:val="000000"/>
              </w:rPr>
              <w:t>, D. 2016. The relationship between stunting and overweight among children from South Africa: Secondary analysis of the National Food Consumption Survey – Fortification Baseline. S Afr Med J 2016</w:t>
            </w:r>
            <w:proofErr w:type="gramStart"/>
            <w:r w:rsidRPr="00DA6267">
              <w:rPr>
                <w:rFonts w:ascii="Arial Narrow" w:hAnsi="Arial Narrow" w:cs="Tahoma"/>
                <w:color w:val="000000"/>
              </w:rPr>
              <w:t>;106</w:t>
            </w:r>
            <w:proofErr w:type="gramEnd"/>
            <w:r w:rsidRPr="00DA6267">
              <w:rPr>
                <w:rFonts w:ascii="Arial Narrow" w:hAnsi="Arial Narrow" w:cs="Tahoma"/>
                <w:color w:val="000000"/>
              </w:rPr>
              <w:t>(1):65-69. Doi:10.7169/SAMJ.2016.v106i1.9839.</w:t>
            </w:r>
          </w:p>
          <w:p w:rsidR="00DA6267" w:rsidRPr="00DA6267" w:rsidRDefault="00DA6267" w:rsidP="00DA11C0">
            <w:pPr>
              <w:pStyle w:val="Quick1"/>
              <w:numPr>
                <w:ilvl w:val="0"/>
                <w:numId w:val="0"/>
              </w:numPr>
              <w:tabs>
                <w:tab w:val="left" w:pos="-1440"/>
              </w:tabs>
              <w:jc w:val="both"/>
              <w:rPr>
                <w:rFonts w:ascii="Arial Narrow" w:hAnsi="Arial Narrow" w:cs="Tahoma"/>
                <w:color w:val="000000" w:themeColor="text1"/>
              </w:rPr>
            </w:pPr>
          </w:p>
          <w:p w:rsidR="00DA6267" w:rsidRPr="00DA6267" w:rsidRDefault="00DA6267" w:rsidP="00DA11C0">
            <w:pPr>
              <w:pStyle w:val="Quick1"/>
              <w:numPr>
                <w:ilvl w:val="0"/>
                <w:numId w:val="0"/>
              </w:numPr>
              <w:tabs>
                <w:tab w:val="left" w:pos="-1440"/>
              </w:tabs>
              <w:jc w:val="both"/>
              <w:rPr>
                <w:rFonts w:ascii="Arial Narrow" w:hAnsi="Arial Narrow" w:cs="Tahoma"/>
                <w:color w:val="000000" w:themeColor="text1"/>
              </w:rPr>
            </w:pPr>
            <w:proofErr w:type="spellStart"/>
            <w:r w:rsidRPr="00DA6267">
              <w:rPr>
                <w:rFonts w:ascii="Arial Narrow" w:hAnsi="Arial Narrow" w:cs="Tahoma"/>
                <w:color w:val="000000" w:themeColor="text1"/>
              </w:rPr>
              <w:t>Mathye</w:t>
            </w:r>
            <w:proofErr w:type="spellEnd"/>
            <w:r w:rsidRPr="00DA6267">
              <w:rPr>
                <w:rFonts w:ascii="Arial Narrow" w:hAnsi="Arial Narrow" w:cs="Tahoma"/>
                <w:color w:val="000000" w:themeColor="text1"/>
              </w:rPr>
              <w:t xml:space="preserve">, D, Eksteen, C. 2016. A qualitative investigation of the role of </w:t>
            </w:r>
            <w:proofErr w:type="spellStart"/>
            <w:r w:rsidRPr="00DA6267">
              <w:rPr>
                <w:rFonts w:ascii="Arial Narrow" w:hAnsi="Arial Narrow" w:cs="Tahoma"/>
                <w:color w:val="000000" w:themeColor="text1"/>
              </w:rPr>
              <w:t>paediatric</w:t>
            </w:r>
            <w:proofErr w:type="spellEnd"/>
            <w:r w:rsidRPr="00DA6267">
              <w:rPr>
                <w:rFonts w:ascii="Arial Narrow" w:hAnsi="Arial Narrow" w:cs="Tahoma"/>
                <w:color w:val="000000" w:themeColor="text1"/>
              </w:rPr>
              <w:t xml:space="preserve"> rehabilitation professionals in rural South Africa: Rehabilitation professionals’ perspectives’. South African Journal of Physiotherapy 72(1), Art. #290, 7 pages. </w:t>
            </w:r>
            <w:hyperlink r:id="rId6" w:history="1">
              <w:r w:rsidRPr="00DA6267">
                <w:rPr>
                  <w:rStyle w:val="Hyperlink"/>
                  <w:rFonts w:ascii="Arial Narrow" w:hAnsi="Arial Narrow" w:cs="Tahoma"/>
                  <w:color w:val="000000" w:themeColor="text1"/>
                </w:rPr>
                <w:t>http://dx.doi</w:t>
              </w:r>
            </w:hyperlink>
            <w:r w:rsidRPr="00DA6267">
              <w:rPr>
                <w:rFonts w:ascii="Arial Narrow" w:hAnsi="Arial Narrow" w:cs="Tahoma"/>
                <w:color w:val="000000" w:themeColor="text1"/>
              </w:rPr>
              <w:t>. Org/10.4102/sajp.v72i1.290</w:t>
            </w:r>
          </w:p>
          <w:p w:rsidR="00DA6267" w:rsidRPr="00DA6267" w:rsidRDefault="00DA6267" w:rsidP="00DA11C0">
            <w:pPr>
              <w:pStyle w:val="Quick1"/>
              <w:numPr>
                <w:ilvl w:val="0"/>
                <w:numId w:val="0"/>
              </w:numPr>
              <w:tabs>
                <w:tab w:val="left" w:pos="-1440"/>
              </w:tabs>
              <w:jc w:val="both"/>
              <w:rPr>
                <w:rFonts w:ascii="Arial Narrow" w:hAnsi="Arial Narrow" w:cs="Tahoma"/>
                <w:color w:val="000000" w:themeColor="text1"/>
              </w:rPr>
            </w:pPr>
          </w:p>
          <w:p w:rsidR="00DA6267" w:rsidRPr="00DA6267" w:rsidRDefault="00DA6267" w:rsidP="00DA11C0">
            <w:pPr>
              <w:pStyle w:val="Quick1"/>
              <w:numPr>
                <w:ilvl w:val="0"/>
                <w:numId w:val="0"/>
              </w:numPr>
              <w:tabs>
                <w:tab w:val="left" w:pos="-1440"/>
              </w:tabs>
              <w:jc w:val="both"/>
              <w:rPr>
                <w:rFonts w:ascii="Arial Narrow" w:hAnsi="Arial Narrow" w:cs="Tahoma"/>
                <w:color w:val="000000" w:themeColor="text1"/>
              </w:rPr>
            </w:pPr>
            <w:proofErr w:type="spellStart"/>
            <w:r w:rsidRPr="00DA6267">
              <w:rPr>
                <w:rFonts w:ascii="Arial Narrow" w:hAnsi="Arial Narrow" w:cs="Tahoma"/>
                <w:color w:val="000000" w:themeColor="text1"/>
              </w:rPr>
              <w:t>Kupolate</w:t>
            </w:r>
            <w:proofErr w:type="spellEnd"/>
            <w:r w:rsidRPr="00DA6267">
              <w:rPr>
                <w:rFonts w:ascii="Arial Narrow" w:hAnsi="Arial Narrow" w:cs="Tahoma"/>
                <w:color w:val="000000" w:themeColor="text1"/>
              </w:rPr>
              <w:t xml:space="preserve">, MD, Gericke, GJ, MacIntyre, UE, Ferreira, R, Fraser, W, du </w:t>
            </w:r>
            <w:proofErr w:type="spellStart"/>
            <w:r w:rsidRPr="00DA6267">
              <w:rPr>
                <w:rFonts w:ascii="Arial Narrow" w:hAnsi="Arial Narrow" w:cs="Tahoma"/>
                <w:color w:val="000000" w:themeColor="text1"/>
              </w:rPr>
              <w:t>Toit</w:t>
            </w:r>
            <w:proofErr w:type="spellEnd"/>
            <w:r w:rsidRPr="00DA6267">
              <w:rPr>
                <w:rFonts w:ascii="Arial Narrow" w:hAnsi="Arial Narrow" w:cs="Tahoma"/>
                <w:color w:val="000000" w:themeColor="text1"/>
              </w:rPr>
              <w:t xml:space="preserve"> P. 2016. Nutrition education practices of primary school teachers in a resource-constrained community in Gauteng, South Africa. Ecology of Food and Nutrition. DOI: 10.1080/03670244.2016.1161615.  </w:t>
            </w:r>
          </w:p>
          <w:p w:rsidR="00DA6267" w:rsidRPr="00DA6267" w:rsidRDefault="00DA6267" w:rsidP="00DA11C0">
            <w:pPr>
              <w:pStyle w:val="Quick1"/>
              <w:numPr>
                <w:ilvl w:val="0"/>
                <w:numId w:val="0"/>
              </w:numPr>
              <w:tabs>
                <w:tab w:val="left" w:pos="-1440"/>
              </w:tabs>
              <w:jc w:val="both"/>
              <w:rPr>
                <w:rFonts w:ascii="Arial Narrow" w:hAnsi="Arial Narrow" w:cs="Tahoma"/>
                <w:color w:val="000000" w:themeColor="text1"/>
              </w:rPr>
            </w:pPr>
          </w:p>
          <w:p w:rsidR="00DA6267" w:rsidRPr="00DA6267" w:rsidRDefault="00DA6267" w:rsidP="00DA11C0">
            <w:pPr>
              <w:pStyle w:val="Quick1"/>
              <w:numPr>
                <w:ilvl w:val="0"/>
                <w:numId w:val="0"/>
              </w:numPr>
              <w:tabs>
                <w:tab w:val="left" w:pos="-1440"/>
              </w:tabs>
              <w:jc w:val="both"/>
              <w:rPr>
                <w:rFonts w:ascii="Arial Narrow" w:hAnsi="Arial Narrow" w:cs="Tahoma"/>
                <w:color w:val="000000" w:themeColor="text1"/>
              </w:rPr>
            </w:pPr>
            <w:r w:rsidRPr="00DA6267">
              <w:rPr>
                <w:rFonts w:ascii="Arial Narrow" w:hAnsi="Arial Narrow" w:cs="Tahoma"/>
                <w:color w:val="000000" w:themeColor="text1"/>
              </w:rPr>
              <w:t>Van Heerden, C, Maree, C, Janse van Rensburg, ES. 2016. Strategies to sustain a quality improvement initiative in neonatal resuscitation. African Journal of Primary Health Care and Family Medicine, 8(2): 1-10. DOI: 10.4102/phcfm.v8i2.958.</w:t>
            </w:r>
          </w:p>
          <w:p w:rsidR="00DA6267" w:rsidRPr="00DA6267" w:rsidRDefault="00DA6267" w:rsidP="00DA11C0">
            <w:pPr>
              <w:pStyle w:val="Quick1"/>
              <w:numPr>
                <w:ilvl w:val="0"/>
                <w:numId w:val="0"/>
              </w:numPr>
              <w:tabs>
                <w:tab w:val="left" w:pos="-1440"/>
              </w:tabs>
              <w:jc w:val="both"/>
              <w:rPr>
                <w:rFonts w:ascii="Arial Narrow" w:hAnsi="Arial Narrow" w:cs="Tahoma"/>
                <w:color w:val="000000" w:themeColor="text1"/>
              </w:rPr>
            </w:pPr>
          </w:p>
          <w:p w:rsidR="00DA6267" w:rsidRPr="00DA6267" w:rsidRDefault="00DA6267" w:rsidP="00DA11C0">
            <w:pPr>
              <w:pStyle w:val="Quick1"/>
              <w:numPr>
                <w:ilvl w:val="0"/>
                <w:numId w:val="0"/>
              </w:numPr>
              <w:tabs>
                <w:tab w:val="left" w:pos="-1440"/>
              </w:tabs>
              <w:jc w:val="both"/>
              <w:rPr>
                <w:rFonts w:ascii="Arial Narrow" w:hAnsi="Arial Narrow" w:cs="Tahoma"/>
                <w:color w:val="000000" w:themeColor="text1"/>
              </w:rPr>
            </w:pPr>
            <w:r w:rsidRPr="00DA6267">
              <w:rPr>
                <w:rFonts w:ascii="Arial Narrow" w:hAnsi="Arial Narrow" w:cs="Tahoma"/>
                <w:color w:val="000000" w:themeColor="text1"/>
              </w:rPr>
              <w:t xml:space="preserve">Van der Wath, A, van Wyk, N, van Rensburg, E. 2016. Emergency nurses’ ways of coping influence their ability to empower women to move beyond the oppression of intimate partner violence. African Journal </w:t>
            </w:r>
            <w:proofErr w:type="spellStart"/>
            <w:r w:rsidRPr="00DA6267">
              <w:rPr>
                <w:rFonts w:ascii="Arial Narrow" w:hAnsi="Arial Narrow" w:cs="Tahoma"/>
                <w:color w:val="000000" w:themeColor="text1"/>
              </w:rPr>
              <w:t>Prm</w:t>
            </w:r>
            <w:proofErr w:type="spellEnd"/>
            <w:r w:rsidRPr="00DA6267">
              <w:rPr>
                <w:rFonts w:ascii="Arial Narrow" w:hAnsi="Arial Narrow" w:cs="Tahoma"/>
                <w:color w:val="000000" w:themeColor="text1"/>
              </w:rPr>
              <w:t xml:space="preserve"> Health Care </w:t>
            </w:r>
            <w:proofErr w:type="spellStart"/>
            <w:r w:rsidRPr="00DA6267">
              <w:rPr>
                <w:rFonts w:ascii="Arial Narrow" w:hAnsi="Arial Narrow" w:cs="Tahoma"/>
                <w:color w:val="000000" w:themeColor="text1"/>
              </w:rPr>
              <w:t>Fam</w:t>
            </w:r>
            <w:proofErr w:type="spellEnd"/>
            <w:r w:rsidRPr="00DA6267">
              <w:rPr>
                <w:rFonts w:ascii="Arial Narrow" w:hAnsi="Arial Narrow" w:cs="Tahoma"/>
                <w:color w:val="000000" w:themeColor="text1"/>
              </w:rPr>
              <w:t xml:space="preserve"> Med. 8(2), a957. </w:t>
            </w:r>
            <w:hyperlink r:id="rId7" w:history="1">
              <w:r w:rsidRPr="00DA6267">
                <w:rPr>
                  <w:rStyle w:val="Hyperlink"/>
                  <w:rFonts w:ascii="Arial Narrow" w:hAnsi="Arial Narrow" w:cs="Tahoma"/>
                  <w:color w:val="000000" w:themeColor="text1"/>
                </w:rPr>
                <w:t>http://dx</w:t>
              </w:r>
            </w:hyperlink>
            <w:r w:rsidRPr="00DA6267">
              <w:rPr>
                <w:rFonts w:ascii="Arial Narrow" w:hAnsi="Arial Narrow" w:cs="Tahoma"/>
                <w:color w:val="000000" w:themeColor="text1"/>
              </w:rPr>
              <w:t>. doi.org/10.4102/</w:t>
            </w:r>
            <w:proofErr w:type="spellStart"/>
            <w:r w:rsidRPr="00DA6267">
              <w:rPr>
                <w:rFonts w:ascii="Arial Narrow" w:hAnsi="Arial Narrow" w:cs="Tahoma"/>
                <w:color w:val="000000" w:themeColor="text1"/>
              </w:rPr>
              <w:t>phcfm</w:t>
            </w:r>
            <w:proofErr w:type="spellEnd"/>
            <w:r w:rsidRPr="00DA6267">
              <w:rPr>
                <w:rFonts w:ascii="Arial Narrow" w:hAnsi="Arial Narrow" w:cs="Tahoma"/>
                <w:color w:val="000000" w:themeColor="text1"/>
              </w:rPr>
              <w:t xml:space="preserve">. V8i2957. </w:t>
            </w:r>
          </w:p>
          <w:p w:rsidR="00DA6267" w:rsidRPr="00DA6267" w:rsidRDefault="00DA6267" w:rsidP="00DA11C0">
            <w:pPr>
              <w:pStyle w:val="Quick1"/>
              <w:numPr>
                <w:ilvl w:val="0"/>
                <w:numId w:val="0"/>
              </w:numPr>
              <w:tabs>
                <w:tab w:val="left" w:pos="-1440"/>
              </w:tabs>
              <w:jc w:val="both"/>
              <w:rPr>
                <w:rFonts w:ascii="Arial Narrow" w:hAnsi="Arial Narrow" w:cs="Tahoma"/>
                <w:color w:val="000000" w:themeColor="text1"/>
              </w:rPr>
            </w:pPr>
          </w:p>
          <w:p w:rsidR="00DA6267" w:rsidRPr="00DA6267" w:rsidRDefault="00DA6267" w:rsidP="00DA11C0">
            <w:pPr>
              <w:pStyle w:val="Quick1"/>
              <w:numPr>
                <w:ilvl w:val="0"/>
                <w:numId w:val="0"/>
              </w:numPr>
              <w:tabs>
                <w:tab w:val="left" w:pos="-1440"/>
              </w:tabs>
              <w:jc w:val="both"/>
              <w:rPr>
                <w:rFonts w:ascii="Arial Narrow" w:hAnsi="Arial Narrow" w:cs="Tahoma"/>
                <w:color w:val="000000" w:themeColor="text1"/>
              </w:rPr>
            </w:pPr>
            <w:proofErr w:type="spellStart"/>
            <w:r w:rsidRPr="00DA6267">
              <w:rPr>
                <w:rFonts w:ascii="Arial Narrow" w:hAnsi="Arial Narrow" w:cs="Tahoma"/>
                <w:color w:val="000000" w:themeColor="text1"/>
              </w:rPr>
              <w:t>Meintjies</w:t>
            </w:r>
            <w:proofErr w:type="spellEnd"/>
            <w:r w:rsidRPr="00DA6267">
              <w:rPr>
                <w:rFonts w:ascii="Arial Narrow" w:hAnsi="Arial Narrow" w:cs="Tahoma"/>
                <w:color w:val="000000" w:themeColor="text1"/>
              </w:rPr>
              <w:t xml:space="preserve">, M, </w:t>
            </w:r>
            <w:proofErr w:type="spellStart"/>
            <w:r w:rsidRPr="00DA6267">
              <w:rPr>
                <w:rFonts w:ascii="Arial Narrow" w:hAnsi="Arial Narrow" w:cs="Tahoma"/>
                <w:color w:val="000000" w:themeColor="text1"/>
              </w:rPr>
              <w:t>Sathekge</w:t>
            </w:r>
            <w:proofErr w:type="spellEnd"/>
            <w:r w:rsidRPr="00DA6267">
              <w:rPr>
                <w:rFonts w:ascii="Arial Narrow" w:hAnsi="Arial Narrow" w:cs="Tahoma"/>
                <w:color w:val="000000" w:themeColor="text1"/>
              </w:rPr>
              <w:t xml:space="preserve">, M, Makanjee, CR, Dickson, JC, </w:t>
            </w:r>
            <w:proofErr w:type="spellStart"/>
            <w:r w:rsidRPr="00DA6267">
              <w:rPr>
                <w:rFonts w:ascii="Arial Narrow" w:hAnsi="Arial Narrow" w:cs="Tahoma"/>
                <w:color w:val="000000" w:themeColor="text1"/>
              </w:rPr>
              <w:t>Endozo</w:t>
            </w:r>
            <w:proofErr w:type="spellEnd"/>
            <w:r w:rsidRPr="00DA6267">
              <w:rPr>
                <w:rFonts w:ascii="Arial Narrow" w:hAnsi="Arial Narrow" w:cs="Tahoma"/>
                <w:color w:val="000000" w:themeColor="text1"/>
              </w:rPr>
              <w:t xml:space="preserve">, R, Rheeder, P, </w:t>
            </w:r>
            <w:proofErr w:type="spellStart"/>
            <w:r w:rsidRPr="00DA6267">
              <w:rPr>
                <w:rFonts w:ascii="Arial Narrow" w:hAnsi="Arial Narrow" w:cs="Tahoma"/>
                <w:color w:val="000000" w:themeColor="text1"/>
              </w:rPr>
              <w:t>Bomanji</w:t>
            </w:r>
            <w:proofErr w:type="spellEnd"/>
            <w:r w:rsidRPr="00DA6267">
              <w:rPr>
                <w:rFonts w:ascii="Arial Narrow" w:hAnsi="Arial Narrow" w:cs="Tahoma"/>
                <w:color w:val="000000" w:themeColor="text1"/>
              </w:rPr>
              <w:t>, J. 2016. Comparison on rubidium – 82 myocardial blood flow quantification with coronary calcium score for evaluation of coronary artery stenosis. Nuclear Medicine Communications, 37: 197-206. DOI: 10.1097/MNM.0000000000000410.</w:t>
            </w:r>
          </w:p>
          <w:p w:rsidR="00DA6267" w:rsidRPr="00DA6267" w:rsidRDefault="00DA6267" w:rsidP="00DA11C0">
            <w:pPr>
              <w:pStyle w:val="Quick1"/>
              <w:numPr>
                <w:ilvl w:val="0"/>
                <w:numId w:val="0"/>
              </w:numPr>
              <w:tabs>
                <w:tab w:val="left" w:pos="-1440"/>
              </w:tabs>
              <w:jc w:val="both"/>
              <w:rPr>
                <w:rFonts w:ascii="Arial Narrow" w:hAnsi="Arial Narrow" w:cs="Tahoma"/>
                <w:color w:val="000000" w:themeColor="text1"/>
              </w:rPr>
            </w:pPr>
          </w:p>
          <w:p w:rsidR="00DA6267" w:rsidRPr="00DA6267" w:rsidRDefault="00DA6267" w:rsidP="00DA11C0">
            <w:pPr>
              <w:pStyle w:val="Quick1"/>
              <w:numPr>
                <w:ilvl w:val="0"/>
                <w:numId w:val="0"/>
              </w:numPr>
              <w:tabs>
                <w:tab w:val="left" w:pos="-1440"/>
              </w:tabs>
              <w:jc w:val="both"/>
              <w:rPr>
                <w:rFonts w:ascii="Arial Narrow" w:hAnsi="Arial Narrow" w:cs="Tahoma"/>
                <w:color w:val="000000" w:themeColor="text1"/>
              </w:rPr>
            </w:pPr>
            <w:r w:rsidRPr="00DA6267">
              <w:rPr>
                <w:rFonts w:ascii="Arial Narrow" w:hAnsi="Arial Narrow" w:cs="Tahoma"/>
                <w:color w:val="000000" w:themeColor="text1"/>
              </w:rPr>
              <w:t>Korkie, E, van Rooijen, AJ, Marais, AM, Becker, PJ. 2016. Assessment of scapular position in patients suffering from shoulder dysfunction. African Journal for Physical Activity and Health Sciences, 22(1:1), 107-117.</w:t>
            </w:r>
          </w:p>
          <w:p w:rsidR="00DA6267" w:rsidRPr="00DA6267" w:rsidRDefault="00DA6267" w:rsidP="00DA11C0">
            <w:pPr>
              <w:pStyle w:val="Quick1"/>
              <w:numPr>
                <w:ilvl w:val="0"/>
                <w:numId w:val="0"/>
              </w:numPr>
              <w:tabs>
                <w:tab w:val="left" w:pos="-1440"/>
              </w:tabs>
              <w:jc w:val="both"/>
              <w:rPr>
                <w:rFonts w:ascii="Arial Narrow" w:hAnsi="Arial Narrow" w:cs="Tahoma"/>
                <w:color w:val="000000" w:themeColor="text1"/>
              </w:rPr>
            </w:pPr>
          </w:p>
          <w:p w:rsidR="00DA6267" w:rsidRPr="00DA6267" w:rsidRDefault="00DA6267" w:rsidP="00DA11C0">
            <w:pPr>
              <w:pStyle w:val="Quick1"/>
              <w:numPr>
                <w:ilvl w:val="0"/>
                <w:numId w:val="0"/>
              </w:numPr>
              <w:tabs>
                <w:tab w:val="left" w:pos="-1440"/>
              </w:tabs>
              <w:jc w:val="both"/>
              <w:rPr>
                <w:rStyle w:val="Hyperlink"/>
                <w:rFonts w:ascii="Arial Narrow" w:hAnsi="Arial Narrow"/>
                <w:color w:val="000000" w:themeColor="text1"/>
              </w:rPr>
            </w:pPr>
            <w:proofErr w:type="spellStart"/>
            <w:r w:rsidRPr="00DA6267">
              <w:rPr>
                <w:rFonts w:ascii="Arial Narrow" w:hAnsi="Arial Narrow" w:cs="Tahoma"/>
                <w:color w:val="000000" w:themeColor="text1"/>
              </w:rPr>
              <w:t>Ramano</w:t>
            </w:r>
            <w:proofErr w:type="spellEnd"/>
            <w:r w:rsidRPr="00DA6267">
              <w:rPr>
                <w:rFonts w:ascii="Arial Narrow" w:hAnsi="Arial Narrow" w:cs="Tahoma"/>
                <w:color w:val="000000" w:themeColor="text1"/>
              </w:rPr>
              <w:t xml:space="preserve">, E, Buys, T, de Beer, M. 2016. Formulating a return-to-work decision for employees with major depressive disorder: occupational therapists’ experiences. African Journal </w:t>
            </w:r>
            <w:proofErr w:type="spellStart"/>
            <w:r w:rsidRPr="00DA6267">
              <w:rPr>
                <w:rFonts w:ascii="Arial Narrow" w:hAnsi="Arial Narrow" w:cs="Tahoma"/>
                <w:color w:val="000000" w:themeColor="text1"/>
              </w:rPr>
              <w:t>Prm</w:t>
            </w:r>
            <w:proofErr w:type="spellEnd"/>
            <w:r w:rsidRPr="00DA6267">
              <w:rPr>
                <w:rFonts w:ascii="Arial Narrow" w:hAnsi="Arial Narrow" w:cs="Tahoma"/>
                <w:color w:val="000000" w:themeColor="text1"/>
              </w:rPr>
              <w:t xml:space="preserve"> Health Care </w:t>
            </w:r>
            <w:proofErr w:type="spellStart"/>
            <w:r w:rsidRPr="00DA6267">
              <w:rPr>
                <w:rFonts w:ascii="Arial Narrow" w:hAnsi="Arial Narrow" w:cs="Tahoma"/>
                <w:color w:val="000000" w:themeColor="text1"/>
              </w:rPr>
              <w:t>Fam</w:t>
            </w:r>
            <w:proofErr w:type="spellEnd"/>
            <w:r w:rsidRPr="00DA6267">
              <w:rPr>
                <w:rFonts w:ascii="Arial Narrow" w:hAnsi="Arial Narrow" w:cs="Tahoma"/>
                <w:color w:val="000000" w:themeColor="text1"/>
              </w:rPr>
              <w:t xml:space="preserve"> Med. 8(2), a954. </w:t>
            </w:r>
            <w:hyperlink r:id="rId8" w:history="1">
              <w:r w:rsidRPr="00DA6267">
                <w:rPr>
                  <w:rStyle w:val="Hyperlink"/>
                  <w:rFonts w:ascii="Arial Narrow" w:hAnsi="Arial Narrow" w:cs="Tahoma"/>
                  <w:color w:val="000000" w:themeColor="text1"/>
                </w:rPr>
                <w:t>http://dx.doi.org/10.4102/phcfm.v8i2.954</w:t>
              </w:r>
            </w:hyperlink>
            <w:r w:rsidRPr="00DA6267">
              <w:rPr>
                <w:rStyle w:val="Hyperlink"/>
                <w:rFonts w:ascii="Arial Narrow" w:hAnsi="Arial Narrow" w:cs="Tahoma"/>
                <w:color w:val="000000" w:themeColor="text1"/>
              </w:rPr>
              <w:t>.</w:t>
            </w:r>
          </w:p>
          <w:p w:rsidR="00DA6267" w:rsidRPr="00DA6267" w:rsidRDefault="00DA6267" w:rsidP="00DA11C0">
            <w:pPr>
              <w:pStyle w:val="Quick1"/>
              <w:numPr>
                <w:ilvl w:val="0"/>
                <w:numId w:val="0"/>
              </w:numPr>
              <w:tabs>
                <w:tab w:val="left" w:pos="-1440"/>
              </w:tabs>
              <w:jc w:val="both"/>
              <w:rPr>
                <w:rStyle w:val="Hyperlink"/>
                <w:rFonts w:ascii="Arial Narrow" w:hAnsi="Arial Narrow" w:cs="Tahoma"/>
                <w:color w:val="000000" w:themeColor="text1"/>
              </w:rPr>
            </w:pPr>
          </w:p>
          <w:p w:rsidR="00DA6267" w:rsidRPr="00DA6267" w:rsidRDefault="00DA6267" w:rsidP="00DA11C0">
            <w:pPr>
              <w:pStyle w:val="Quick1"/>
              <w:numPr>
                <w:ilvl w:val="0"/>
                <w:numId w:val="0"/>
              </w:numPr>
              <w:tabs>
                <w:tab w:val="left" w:pos="-1440"/>
              </w:tabs>
              <w:jc w:val="both"/>
              <w:rPr>
                <w:rFonts w:ascii="Arial Narrow" w:hAnsi="Arial Narrow"/>
                <w:color w:val="000000" w:themeColor="text1"/>
              </w:rPr>
            </w:pPr>
            <w:r w:rsidRPr="00DA6267">
              <w:rPr>
                <w:rFonts w:ascii="Arial Narrow" w:hAnsi="Arial Narrow" w:cs="Tahoma"/>
                <w:color w:val="000000" w:themeColor="text1"/>
              </w:rPr>
              <w:t xml:space="preserve">Mulaudzi, FM, Phiri, SS, Peu, MD, Mataboge, MLS, Ngunyulu, NR, Mogale, RS. 2016. Challenges experienced by South Africa in attaining millennium development goals 4, 5 and 6. African Journal </w:t>
            </w:r>
            <w:proofErr w:type="spellStart"/>
            <w:r w:rsidRPr="00DA6267">
              <w:rPr>
                <w:rFonts w:ascii="Arial Narrow" w:hAnsi="Arial Narrow" w:cs="Tahoma"/>
                <w:color w:val="000000" w:themeColor="text1"/>
              </w:rPr>
              <w:t>Prm</w:t>
            </w:r>
            <w:proofErr w:type="spellEnd"/>
            <w:r w:rsidRPr="00DA6267">
              <w:rPr>
                <w:rFonts w:ascii="Arial Narrow" w:hAnsi="Arial Narrow" w:cs="Tahoma"/>
                <w:color w:val="000000" w:themeColor="text1"/>
              </w:rPr>
              <w:t xml:space="preserve"> Health Care </w:t>
            </w:r>
            <w:proofErr w:type="spellStart"/>
            <w:r w:rsidRPr="00DA6267">
              <w:rPr>
                <w:rFonts w:ascii="Arial Narrow" w:hAnsi="Arial Narrow" w:cs="Tahoma"/>
                <w:color w:val="000000" w:themeColor="text1"/>
              </w:rPr>
              <w:t>Fam</w:t>
            </w:r>
            <w:proofErr w:type="spellEnd"/>
            <w:r w:rsidRPr="00DA6267">
              <w:rPr>
                <w:rFonts w:ascii="Arial Narrow" w:hAnsi="Arial Narrow" w:cs="Tahoma"/>
                <w:color w:val="000000" w:themeColor="text1"/>
              </w:rPr>
              <w:t xml:space="preserve"> Med. 8(2), a947. </w:t>
            </w:r>
            <w:hyperlink r:id="rId9" w:history="1">
              <w:r w:rsidRPr="00DA6267">
                <w:rPr>
                  <w:rStyle w:val="Hyperlink"/>
                  <w:rFonts w:ascii="Arial Narrow" w:hAnsi="Arial Narrow" w:cs="Tahoma"/>
                  <w:color w:val="000000" w:themeColor="text1"/>
                </w:rPr>
                <w:t>http://dx.doi.org/10.4102/phcfm</w:t>
              </w:r>
            </w:hyperlink>
            <w:r w:rsidRPr="00DA6267">
              <w:rPr>
                <w:rFonts w:ascii="Arial Narrow" w:hAnsi="Arial Narrow" w:cs="Tahoma"/>
                <w:color w:val="000000" w:themeColor="text1"/>
              </w:rPr>
              <w:t>. v8i2.947.</w:t>
            </w:r>
          </w:p>
          <w:p w:rsidR="00DA6267" w:rsidRPr="00DA6267" w:rsidRDefault="00DA6267" w:rsidP="00DA11C0">
            <w:pPr>
              <w:pStyle w:val="Quick1"/>
              <w:numPr>
                <w:ilvl w:val="0"/>
                <w:numId w:val="0"/>
              </w:numPr>
              <w:tabs>
                <w:tab w:val="left" w:pos="-1440"/>
              </w:tabs>
              <w:jc w:val="both"/>
              <w:rPr>
                <w:rFonts w:ascii="Arial Narrow" w:hAnsi="Arial Narrow" w:cs="Tahoma"/>
                <w:color w:val="000000" w:themeColor="text1"/>
              </w:rPr>
            </w:pPr>
          </w:p>
          <w:p w:rsidR="00DA6267" w:rsidRPr="00DA6267" w:rsidRDefault="00DA6267" w:rsidP="00DA11C0">
            <w:pPr>
              <w:jc w:val="both"/>
              <w:rPr>
                <w:rFonts w:ascii="Arial Narrow" w:hAnsi="Arial Narrow" w:cs="Tahoma"/>
                <w:color w:val="000000" w:themeColor="text1"/>
                <w:sz w:val="20"/>
                <w:szCs w:val="20"/>
              </w:rPr>
            </w:pPr>
            <w:proofErr w:type="spellStart"/>
            <w:r w:rsidRPr="00DA6267">
              <w:rPr>
                <w:rFonts w:ascii="Arial Narrow" w:hAnsi="Arial Narrow" w:cs="Tahoma"/>
                <w:color w:val="000000" w:themeColor="text1"/>
                <w:sz w:val="20"/>
                <w:szCs w:val="20"/>
              </w:rPr>
              <w:t>Maart</w:t>
            </w:r>
            <w:proofErr w:type="spellEnd"/>
            <w:r w:rsidRPr="00DA6267">
              <w:rPr>
                <w:rFonts w:ascii="Arial Narrow" w:hAnsi="Arial Narrow" w:cs="Tahoma"/>
                <w:color w:val="000000" w:themeColor="text1"/>
                <w:sz w:val="20"/>
                <w:szCs w:val="20"/>
              </w:rPr>
              <w:t xml:space="preserve">, R, Mostert-Wentzel, K. 2016. The way forward with dental student communication at the University of the Western Cape, Cape Town, South Africa. African Journal Health Professions Education </w:t>
            </w:r>
            <w:proofErr w:type="gramStart"/>
            <w:r w:rsidRPr="00DA6267">
              <w:rPr>
                <w:rFonts w:ascii="Arial Narrow" w:hAnsi="Arial Narrow" w:cs="Tahoma"/>
                <w:color w:val="000000" w:themeColor="text1"/>
                <w:sz w:val="20"/>
                <w:szCs w:val="20"/>
              </w:rPr>
              <w:t>8;</w:t>
            </w:r>
            <w:proofErr w:type="gramEnd"/>
            <w:r w:rsidRPr="00DA6267">
              <w:rPr>
                <w:rFonts w:ascii="Arial Narrow" w:hAnsi="Arial Narrow" w:cs="Tahoma"/>
                <w:color w:val="000000" w:themeColor="text1"/>
                <w:sz w:val="20"/>
                <w:szCs w:val="20"/>
              </w:rPr>
              <w:t>(1):69-71. DOI:10.7196/AJHPE.2016.V8i1.571.</w:t>
            </w:r>
          </w:p>
          <w:p w:rsidR="00DA6267" w:rsidRPr="00DA6267" w:rsidRDefault="00DA6267" w:rsidP="00DA11C0">
            <w:pPr>
              <w:pStyle w:val="Quick1"/>
              <w:numPr>
                <w:ilvl w:val="0"/>
                <w:numId w:val="0"/>
              </w:numPr>
              <w:tabs>
                <w:tab w:val="left" w:pos="-1440"/>
              </w:tabs>
              <w:jc w:val="both"/>
              <w:rPr>
                <w:rFonts w:ascii="Arial Narrow" w:hAnsi="Arial Narrow" w:cs="Tahoma"/>
                <w:color w:val="000000" w:themeColor="text1"/>
              </w:rPr>
            </w:pPr>
          </w:p>
          <w:p w:rsidR="00DA6267" w:rsidRPr="00DA6267" w:rsidRDefault="00DA6267" w:rsidP="00DA11C0">
            <w:pPr>
              <w:autoSpaceDE w:val="0"/>
              <w:autoSpaceDN w:val="0"/>
              <w:adjustRightInd w:val="0"/>
              <w:jc w:val="both"/>
              <w:rPr>
                <w:rFonts w:ascii="Arial Narrow" w:hAnsi="Arial Narrow" w:cs="Tahoma"/>
                <w:color w:val="000000" w:themeColor="text1"/>
                <w:sz w:val="20"/>
                <w:szCs w:val="20"/>
              </w:rPr>
            </w:pPr>
            <w:proofErr w:type="spellStart"/>
            <w:r w:rsidRPr="00DA6267">
              <w:rPr>
                <w:rFonts w:ascii="Arial Narrow" w:hAnsi="Arial Narrow" w:cs="Tahoma"/>
                <w:color w:val="000000" w:themeColor="text1"/>
                <w:sz w:val="20"/>
                <w:szCs w:val="20"/>
              </w:rPr>
              <w:t>Muchiri</w:t>
            </w:r>
            <w:proofErr w:type="spellEnd"/>
            <w:r w:rsidRPr="00DA6267">
              <w:rPr>
                <w:rFonts w:ascii="Arial Narrow" w:hAnsi="Arial Narrow" w:cs="Tahoma"/>
                <w:color w:val="000000" w:themeColor="text1"/>
                <w:sz w:val="20"/>
                <w:szCs w:val="20"/>
              </w:rPr>
              <w:t xml:space="preserve">, JW, Gericke, GJ, Rheeder, P. 2016. Impact of nutrition education on diabetes knowledge and attitudes of adults with type 2 diabetes living in a resource-limited setting in South Africa: A randomised controlled trial. Journal of Endocrinology, Metabolism and Diabetes of South Africa. </w:t>
            </w:r>
            <w:proofErr w:type="spellStart"/>
            <w:r w:rsidRPr="00DA6267">
              <w:rPr>
                <w:rFonts w:ascii="Arial Narrow" w:hAnsi="Arial Narrow" w:cs="Tahoma"/>
                <w:color w:val="000000" w:themeColor="text1"/>
                <w:sz w:val="20"/>
                <w:szCs w:val="20"/>
              </w:rPr>
              <w:t>Doi</w:t>
            </w:r>
            <w:proofErr w:type="spellEnd"/>
            <w:r w:rsidRPr="00DA6267">
              <w:rPr>
                <w:rFonts w:ascii="Arial Narrow" w:hAnsi="Arial Narrow" w:cs="Tahoma"/>
                <w:color w:val="000000" w:themeColor="text1"/>
                <w:sz w:val="20"/>
                <w:szCs w:val="20"/>
              </w:rPr>
              <w:t xml:space="preserve">: 10.1080/16089677.2016.1200324. </w:t>
            </w:r>
            <w:hyperlink r:id="rId10" w:history="1">
              <w:r w:rsidRPr="00DA6267">
                <w:rPr>
                  <w:rStyle w:val="Hyperlink"/>
                  <w:rFonts w:ascii="Arial Narrow" w:hAnsi="Arial Narrow" w:cs="Tahoma"/>
                  <w:color w:val="000000" w:themeColor="text1"/>
                  <w:sz w:val="20"/>
                  <w:szCs w:val="20"/>
                </w:rPr>
                <w:t>http://dx.doi.org/10.1080/16089677.2016.1200324</w:t>
              </w:r>
            </w:hyperlink>
            <w:r w:rsidRPr="00DA6267">
              <w:rPr>
                <w:rFonts w:ascii="Arial Narrow" w:hAnsi="Arial Narrow" w:cs="Tahoma"/>
                <w:color w:val="000000" w:themeColor="text1"/>
                <w:sz w:val="20"/>
                <w:szCs w:val="20"/>
              </w:rPr>
              <w:t xml:space="preserve"> </w:t>
            </w:r>
          </w:p>
          <w:p w:rsidR="00DA6267" w:rsidRPr="00DA6267" w:rsidRDefault="00DA6267" w:rsidP="00DA11C0">
            <w:pPr>
              <w:autoSpaceDE w:val="0"/>
              <w:autoSpaceDN w:val="0"/>
              <w:adjustRightInd w:val="0"/>
              <w:jc w:val="both"/>
              <w:rPr>
                <w:rFonts w:ascii="Arial Narrow" w:hAnsi="Arial Narrow" w:cs="Tahoma"/>
                <w:color w:val="000000" w:themeColor="text1"/>
                <w:sz w:val="20"/>
                <w:szCs w:val="20"/>
              </w:rPr>
            </w:pPr>
          </w:p>
          <w:p w:rsidR="00DA6267" w:rsidRPr="00DA6267" w:rsidRDefault="00DA6267" w:rsidP="00DA11C0">
            <w:pPr>
              <w:autoSpaceDE w:val="0"/>
              <w:autoSpaceDN w:val="0"/>
              <w:adjustRightInd w:val="0"/>
              <w:jc w:val="both"/>
              <w:rPr>
                <w:rFonts w:ascii="Arial Narrow" w:hAnsi="Arial Narrow" w:cs="Tahoma"/>
                <w:color w:val="000000" w:themeColor="text1"/>
                <w:sz w:val="20"/>
                <w:szCs w:val="20"/>
              </w:rPr>
            </w:pPr>
            <w:proofErr w:type="spellStart"/>
            <w:r w:rsidRPr="00DA6267">
              <w:rPr>
                <w:rFonts w:ascii="Arial Narrow" w:hAnsi="Arial Narrow" w:cs="Tahoma"/>
                <w:color w:val="000000" w:themeColor="text1"/>
                <w:sz w:val="20"/>
                <w:szCs w:val="20"/>
              </w:rPr>
              <w:t>Muchiri</w:t>
            </w:r>
            <w:proofErr w:type="spellEnd"/>
            <w:r w:rsidRPr="00DA6267">
              <w:rPr>
                <w:rFonts w:ascii="Arial Narrow" w:hAnsi="Arial Narrow" w:cs="Tahoma"/>
                <w:color w:val="000000" w:themeColor="text1"/>
                <w:sz w:val="20"/>
                <w:szCs w:val="20"/>
              </w:rPr>
              <w:t>, JW, Gericke, GJ, Rheeder, P. 2016. Subjects’ experiences of a nutrition education programme: a qualitative study of adults with type 2 diabetes mellitus living in a rural resource-limited setting in South Africa. South African Journal of Clinical Nutrition, 29(2): 83-89.</w:t>
            </w:r>
          </w:p>
          <w:p w:rsidR="00DA6267" w:rsidRPr="00DA6267" w:rsidRDefault="00DA6267" w:rsidP="00DA11C0">
            <w:pPr>
              <w:pStyle w:val="Quick1"/>
              <w:numPr>
                <w:ilvl w:val="0"/>
                <w:numId w:val="0"/>
              </w:numPr>
              <w:tabs>
                <w:tab w:val="left" w:pos="-1440"/>
              </w:tabs>
              <w:jc w:val="both"/>
              <w:rPr>
                <w:rFonts w:ascii="Arial Narrow" w:hAnsi="Arial Narrow" w:cs="Tahoma"/>
                <w:color w:val="000000" w:themeColor="text1"/>
              </w:rPr>
            </w:pPr>
          </w:p>
          <w:p w:rsidR="00DA6267" w:rsidRPr="00DA6267" w:rsidRDefault="00DA6267" w:rsidP="00DA11C0">
            <w:pPr>
              <w:pStyle w:val="Quick1"/>
              <w:numPr>
                <w:ilvl w:val="0"/>
                <w:numId w:val="0"/>
              </w:numPr>
              <w:tabs>
                <w:tab w:val="left" w:pos="-1440"/>
              </w:tabs>
              <w:jc w:val="both"/>
              <w:rPr>
                <w:rFonts w:ascii="Arial Narrow" w:hAnsi="Arial Narrow" w:cs="Tahoma"/>
                <w:color w:val="000000" w:themeColor="text1"/>
              </w:rPr>
            </w:pPr>
            <w:proofErr w:type="spellStart"/>
            <w:r w:rsidRPr="00DA6267">
              <w:rPr>
                <w:rFonts w:ascii="Arial Narrow" w:hAnsi="Arial Narrow" w:cs="Tahoma"/>
                <w:color w:val="000000" w:themeColor="text1"/>
              </w:rPr>
              <w:t>Mathye</w:t>
            </w:r>
            <w:proofErr w:type="spellEnd"/>
            <w:r w:rsidRPr="00DA6267">
              <w:rPr>
                <w:rFonts w:ascii="Arial Narrow" w:hAnsi="Arial Narrow" w:cs="Tahoma"/>
                <w:color w:val="000000" w:themeColor="text1"/>
              </w:rPr>
              <w:t>, D, Eksteen, CA. 2016. Cause of childhood disabilities in a rural South African community: Caregivers’ perspective. African Journal for Physical Activity and Health Sciences, 22(2:2): 590-604.</w:t>
            </w:r>
          </w:p>
          <w:p w:rsidR="00DA6267" w:rsidRPr="00DA6267" w:rsidRDefault="00DA6267" w:rsidP="00DA11C0">
            <w:pPr>
              <w:pStyle w:val="Quick1"/>
              <w:numPr>
                <w:ilvl w:val="0"/>
                <w:numId w:val="0"/>
              </w:numPr>
              <w:tabs>
                <w:tab w:val="left" w:pos="-1440"/>
              </w:tabs>
              <w:jc w:val="both"/>
              <w:rPr>
                <w:rFonts w:ascii="Arial Narrow" w:hAnsi="Arial Narrow" w:cs="Tahoma"/>
                <w:color w:val="000000" w:themeColor="text1"/>
              </w:rPr>
            </w:pPr>
          </w:p>
          <w:p w:rsidR="00DA6267" w:rsidRPr="00DA6267" w:rsidRDefault="00DA6267" w:rsidP="00DA11C0">
            <w:pPr>
              <w:pStyle w:val="Quick1"/>
              <w:numPr>
                <w:ilvl w:val="0"/>
                <w:numId w:val="0"/>
              </w:numPr>
              <w:tabs>
                <w:tab w:val="left" w:pos="-1440"/>
              </w:tabs>
              <w:jc w:val="both"/>
              <w:rPr>
                <w:rFonts w:ascii="Arial Narrow" w:hAnsi="Arial Narrow" w:cs="Tahoma"/>
                <w:color w:val="000000" w:themeColor="text1"/>
              </w:rPr>
            </w:pPr>
            <w:r w:rsidRPr="00DA6267">
              <w:rPr>
                <w:rFonts w:ascii="Arial Narrow" w:hAnsi="Arial Narrow" w:cs="Tahoma"/>
                <w:color w:val="000000" w:themeColor="text1"/>
              </w:rPr>
              <w:t>Olivier, N, Wenhold, FAM, Becker, P. 2016. Resting energy expenditure of black overweight women in South Africa is lower than of white women. Annals of Nutrition and Metabolism, 69:24-30 (ISI journal; IF 2.618).</w:t>
            </w:r>
          </w:p>
          <w:p w:rsidR="00DA6267" w:rsidRPr="00DA6267" w:rsidRDefault="00DA6267" w:rsidP="00DA11C0">
            <w:pPr>
              <w:pStyle w:val="Quick1"/>
              <w:numPr>
                <w:ilvl w:val="0"/>
                <w:numId w:val="0"/>
              </w:numPr>
              <w:tabs>
                <w:tab w:val="left" w:pos="-1440"/>
              </w:tabs>
              <w:jc w:val="both"/>
              <w:rPr>
                <w:rFonts w:ascii="Arial Narrow" w:hAnsi="Arial Narrow" w:cs="Tahoma"/>
                <w:color w:val="000000" w:themeColor="text1"/>
              </w:rPr>
            </w:pPr>
          </w:p>
          <w:p w:rsidR="00DA6267" w:rsidRPr="00DA6267" w:rsidRDefault="00DA6267" w:rsidP="00DA11C0">
            <w:pPr>
              <w:jc w:val="both"/>
              <w:rPr>
                <w:rFonts w:ascii="Arial Narrow" w:hAnsi="Arial Narrow" w:cs="Tahoma"/>
                <w:color w:val="000000" w:themeColor="text1"/>
                <w:sz w:val="20"/>
                <w:szCs w:val="20"/>
              </w:rPr>
            </w:pPr>
            <w:r w:rsidRPr="00DA6267">
              <w:rPr>
                <w:rFonts w:ascii="Arial Narrow" w:hAnsi="Arial Narrow" w:cs="Tahoma"/>
                <w:color w:val="000000" w:themeColor="text1"/>
                <w:sz w:val="20"/>
                <w:szCs w:val="20"/>
              </w:rPr>
              <w:t>Kemp, JE, Wenhold, FAM. 2016. Human milk fortification strategies for improved in-hospital growth of preterm infants. South African Journal of Clinical Nutrition</w:t>
            </w:r>
            <w:proofErr w:type="gramStart"/>
            <w:r w:rsidRPr="00DA6267">
              <w:rPr>
                <w:rFonts w:ascii="Arial Narrow" w:hAnsi="Arial Narrow" w:cs="Tahoma"/>
                <w:color w:val="000000" w:themeColor="text1"/>
                <w:sz w:val="20"/>
                <w:szCs w:val="20"/>
              </w:rPr>
              <w:t>,1</w:t>
            </w:r>
            <w:proofErr w:type="gramEnd"/>
            <w:r w:rsidRPr="00DA6267">
              <w:rPr>
                <w:rFonts w:ascii="Arial Narrow" w:hAnsi="Arial Narrow" w:cs="Tahoma"/>
                <w:color w:val="000000" w:themeColor="text1"/>
                <w:sz w:val="20"/>
                <w:szCs w:val="20"/>
              </w:rPr>
              <w:t xml:space="preserve">(1):1-8. </w:t>
            </w:r>
            <w:hyperlink r:id="rId11" w:history="1">
              <w:r w:rsidRPr="00DA6267">
                <w:rPr>
                  <w:rStyle w:val="Hyperlink"/>
                  <w:rFonts w:ascii="Arial Narrow" w:hAnsi="Arial Narrow" w:cs="Tahoma"/>
                  <w:color w:val="000000" w:themeColor="text1"/>
                  <w:sz w:val="20"/>
                  <w:szCs w:val="20"/>
                </w:rPr>
                <w:t>http://dx.doi.org/10.1080/16070658.2016.1217646</w:t>
              </w:r>
            </w:hyperlink>
          </w:p>
          <w:p w:rsidR="00DA6267" w:rsidRPr="00DA6267" w:rsidRDefault="00DA6267" w:rsidP="00DA11C0">
            <w:pPr>
              <w:jc w:val="both"/>
              <w:rPr>
                <w:rFonts w:ascii="Arial Narrow" w:hAnsi="Arial Narrow" w:cs="Tahoma"/>
                <w:color w:val="000000" w:themeColor="text1"/>
                <w:sz w:val="20"/>
                <w:szCs w:val="20"/>
              </w:rPr>
            </w:pPr>
          </w:p>
          <w:p w:rsidR="00DA6267" w:rsidRPr="00DA6267" w:rsidRDefault="00DA6267" w:rsidP="00DA11C0">
            <w:pPr>
              <w:jc w:val="both"/>
              <w:rPr>
                <w:rFonts w:ascii="Arial Narrow" w:hAnsi="Arial Narrow" w:cs="Tahoma"/>
                <w:color w:val="000000" w:themeColor="text1"/>
                <w:sz w:val="20"/>
                <w:szCs w:val="20"/>
              </w:rPr>
            </w:pPr>
            <w:proofErr w:type="spellStart"/>
            <w:r w:rsidRPr="00DA6267">
              <w:rPr>
                <w:rFonts w:ascii="Arial Narrow" w:hAnsi="Arial Narrow" w:cs="Tahoma"/>
                <w:color w:val="000000" w:themeColor="text1"/>
                <w:sz w:val="20"/>
                <w:szCs w:val="20"/>
              </w:rPr>
              <w:t>Naicker</w:t>
            </w:r>
            <w:proofErr w:type="spellEnd"/>
            <w:r w:rsidRPr="00DA6267">
              <w:rPr>
                <w:rFonts w:ascii="Arial Narrow" w:hAnsi="Arial Narrow" w:cs="Tahoma"/>
                <w:color w:val="000000" w:themeColor="text1"/>
                <w:sz w:val="20"/>
                <w:szCs w:val="20"/>
              </w:rPr>
              <w:t xml:space="preserve">, A, Venter, CS, MacIntyre, UE, Ellis, S. 2016. Prevalence of selected intermediate risk factors for non-communicable diseases in an apparently healthy Indian community in KwaZulu-Natal, South Africa. J </w:t>
            </w:r>
            <w:proofErr w:type="spellStart"/>
            <w:r w:rsidRPr="00DA6267">
              <w:rPr>
                <w:rFonts w:ascii="Arial Narrow" w:hAnsi="Arial Narrow" w:cs="Tahoma"/>
                <w:color w:val="000000" w:themeColor="text1"/>
                <w:sz w:val="20"/>
                <w:szCs w:val="20"/>
              </w:rPr>
              <w:t>Comm</w:t>
            </w:r>
            <w:proofErr w:type="spellEnd"/>
            <w:r w:rsidRPr="00DA6267">
              <w:rPr>
                <w:rFonts w:ascii="Arial Narrow" w:hAnsi="Arial Narrow" w:cs="Tahoma"/>
                <w:color w:val="000000" w:themeColor="text1"/>
                <w:sz w:val="20"/>
                <w:szCs w:val="20"/>
              </w:rPr>
              <w:t xml:space="preserve"> Health. (DOI: 10.1007/s10900-016-0238-y)</w:t>
            </w:r>
          </w:p>
          <w:p w:rsidR="00DA6267" w:rsidRPr="00DA6267" w:rsidRDefault="00DA6267" w:rsidP="00DA11C0">
            <w:pPr>
              <w:pStyle w:val="Quick1"/>
              <w:numPr>
                <w:ilvl w:val="0"/>
                <w:numId w:val="0"/>
              </w:numPr>
              <w:tabs>
                <w:tab w:val="left" w:pos="-1440"/>
              </w:tabs>
              <w:jc w:val="both"/>
              <w:rPr>
                <w:rFonts w:ascii="Arial Narrow" w:hAnsi="Arial Narrow" w:cs="Tahoma"/>
                <w:color w:val="000000" w:themeColor="text1"/>
              </w:rPr>
            </w:pPr>
          </w:p>
          <w:p w:rsidR="00DA6267" w:rsidRPr="00DA6267" w:rsidRDefault="00DA6267" w:rsidP="00DA11C0">
            <w:pPr>
              <w:jc w:val="both"/>
              <w:rPr>
                <w:rFonts w:ascii="Arial Narrow" w:hAnsi="Arial Narrow" w:cs="Tahoma"/>
                <w:color w:val="000000" w:themeColor="text1"/>
                <w:sz w:val="20"/>
                <w:szCs w:val="20"/>
              </w:rPr>
            </w:pPr>
            <w:r w:rsidRPr="00DA6267">
              <w:rPr>
                <w:rFonts w:ascii="Arial Narrow" w:hAnsi="Arial Narrow" w:cs="Tahoma"/>
                <w:color w:val="000000" w:themeColor="text1"/>
                <w:sz w:val="20"/>
                <w:szCs w:val="20"/>
              </w:rPr>
              <w:t xml:space="preserve">Maree, C, </w:t>
            </w:r>
            <w:proofErr w:type="spellStart"/>
            <w:r w:rsidRPr="00DA6267">
              <w:rPr>
                <w:rFonts w:ascii="Arial Narrow" w:hAnsi="Arial Narrow" w:cs="Tahoma"/>
                <w:color w:val="000000" w:themeColor="text1"/>
                <w:sz w:val="20"/>
                <w:szCs w:val="20"/>
              </w:rPr>
              <w:t>Downes</w:t>
            </w:r>
            <w:proofErr w:type="spellEnd"/>
            <w:r w:rsidRPr="00DA6267">
              <w:rPr>
                <w:rFonts w:ascii="Arial Narrow" w:hAnsi="Arial Narrow" w:cs="Tahoma"/>
                <w:color w:val="000000" w:themeColor="text1"/>
                <w:sz w:val="20"/>
                <w:szCs w:val="20"/>
              </w:rPr>
              <w:t>, F. 2016. Trends in family-</w:t>
            </w:r>
            <w:proofErr w:type="spellStart"/>
            <w:r w:rsidRPr="00DA6267">
              <w:rPr>
                <w:rFonts w:ascii="Arial Narrow" w:hAnsi="Arial Narrow" w:cs="Tahoma"/>
                <w:color w:val="000000" w:themeColor="text1"/>
                <w:sz w:val="20"/>
                <w:szCs w:val="20"/>
              </w:rPr>
              <w:t>centered</w:t>
            </w:r>
            <w:proofErr w:type="spellEnd"/>
            <w:r w:rsidRPr="00DA6267">
              <w:rPr>
                <w:rFonts w:ascii="Arial Narrow" w:hAnsi="Arial Narrow" w:cs="Tahoma"/>
                <w:color w:val="000000" w:themeColor="text1"/>
                <w:sz w:val="20"/>
                <w:szCs w:val="20"/>
              </w:rPr>
              <w:t xml:space="preserve"> care in neonatal intensive care. The Journal of Perinatal and Neonatal Nursing, 30(3): </w:t>
            </w:r>
            <w:r w:rsidRPr="00DA6267">
              <w:rPr>
                <w:rFonts w:ascii="Arial Narrow" w:hAnsi="Arial Narrow" w:cs="Tahoma"/>
                <w:color w:val="000000" w:themeColor="text1"/>
                <w:sz w:val="20"/>
                <w:szCs w:val="20"/>
              </w:rPr>
              <w:lastRenderedPageBreak/>
              <w:t>265-269.</w:t>
            </w:r>
          </w:p>
          <w:p w:rsidR="00DA6267" w:rsidRPr="00DA6267" w:rsidRDefault="00DA6267" w:rsidP="00DA11C0">
            <w:pPr>
              <w:pStyle w:val="Quick1"/>
              <w:numPr>
                <w:ilvl w:val="0"/>
                <w:numId w:val="0"/>
              </w:numPr>
              <w:tabs>
                <w:tab w:val="left" w:pos="-1440"/>
              </w:tabs>
              <w:jc w:val="both"/>
              <w:rPr>
                <w:rFonts w:ascii="Arial Narrow" w:hAnsi="Arial Narrow" w:cs="Tahoma"/>
                <w:color w:val="000000" w:themeColor="text1"/>
              </w:rPr>
            </w:pPr>
          </w:p>
          <w:p w:rsidR="00DA6267" w:rsidRPr="00DA6267" w:rsidRDefault="00DA6267" w:rsidP="00DA11C0">
            <w:pPr>
              <w:pStyle w:val="Quick1"/>
              <w:numPr>
                <w:ilvl w:val="0"/>
                <w:numId w:val="0"/>
              </w:numPr>
              <w:tabs>
                <w:tab w:val="left" w:pos="-1440"/>
              </w:tabs>
              <w:jc w:val="both"/>
              <w:rPr>
                <w:rFonts w:ascii="Arial Narrow" w:hAnsi="Arial Narrow"/>
                <w:color w:val="000000" w:themeColor="text1"/>
              </w:rPr>
            </w:pPr>
            <w:r w:rsidRPr="00DA6267">
              <w:rPr>
                <w:rFonts w:ascii="Arial Narrow" w:hAnsi="Arial Narrow"/>
                <w:color w:val="000000" w:themeColor="text1"/>
              </w:rPr>
              <w:t>Wenhold, FAM. 2016. Weight and height: the foundation of anthropometry and body composition. SA Journal of Clinical Nutrition, 29(3): 53-54.</w:t>
            </w:r>
          </w:p>
          <w:p w:rsidR="00DA6267" w:rsidRPr="00DA6267" w:rsidRDefault="00DA6267" w:rsidP="00DA11C0">
            <w:pPr>
              <w:pStyle w:val="Quick1"/>
              <w:numPr>
                <w:ilvl w:val="0"/>
                <w:numId w:val="0"/>
              </w:numPr>
              <w:tabs>
                <w:tab w:val="left" w:pos="-1440"/>
              </w:tabs>
              <w:jc w:val="both"/>
              <w:rPr>
                <w:rFonts w:ascii="Arial Narrow" w:hAnsi="Arial Narrow"/>
                <w:color w:val="000000" w:themeColor="text1"/>
              </w:rPr>
            </w:pPr>
          </w:p>
          <w:p w:rsidR="00DA6267" w:rsidRPr="00DA6267" w:rsidRDefault="00DA6267" w:rsidP="00DA11C0">
            <w:pPr>
              <w:pStyle w:val="Quick1"/>
              <w:numPr>
                <w:ilvl w:val="0"/>
                <w:numId w:val="0"/>
              </w:numPr>
              <w:tabs>
                <w:tab w:val="left" w:pos="-1440"/>
              </w:tabs>
              <w:jc w:val="both"/>
              <w:rPr>
                <w:rFonts w:ascii="Arial Narrow" w:hAnsi="Arial Narrow" w:cs="Segoe UI"/>
                <w:color w:val="000000" w:themeColor="text1"/>
              </w:rPr>
            </w:pPr>
            <w:r w:rsidRPr="00DA6267">
              <w:rPr>
                <w:rFonts w:ascii="Arial Narrow" w:hAnsi="Arial Narrow" w:cs="Segoe UI"/>
                <w:color w:val="000000" w:themeColor="text1"/>
              </w:rPr>
              <w:t xml:space="preserve">Wenhold, FAM, Faber, M. 2016. Vitamin A-related potential of wild edible plants in a school vegetable garden: A case study from North-West Province, South Africa. South African Journal of Family Ecology and Consumer Science (Special edition): 1-12. </w:t>
            </w:r>
            <w:hyperlink r:id="rId12" w:history="1">
              <w:r w:rsidRPr="00DA6267">
                <w:rPr>
                  <w:rStyle w:val="Hyperlink"/>
                  <w:rFonts w:ascii="Arial Narrow" w:hAnsi="Arial Narrow" w:cs="Segoe UI"/>
                  <w:color w:val="000000" w:themeColor="text1"/>
                </w:rPr>
                <w:t>http://www.ajol.info/index.php/jfecs/article/view/143704/133416</w:t>
              </w:r>
            </w:hyperlink>
            <w:r w:rsidRPr="00DA6267">
              <w:rPr>
                <w:rFonts w:ascii="Arial Narrow" w:hAnsi="Arial Narrow" w:cs="Segoe UI"/>
                <w:color w:val="000000" w:themeColor="text1"/>
              </w:rPr>
              <w:t>.</w:t>
            </w:r>
          </w:p>
          <w:p w:rsidR="00DA6267" w:rsidRPr="00DA6267" w:rsidRDefault="00DA6267" w:rsidP="00DA11C0">
            <w:pPr>
              <w:pStyle w:val="Quick1"/>
              <w:numPr>
                <w:ilvl w:val="0"/>
                <w:numId w:val="0"/>
              </w:numPr>
              <w:tabs>
                <w:tab w:val="left" w:pos="-1440"/>
              </w:tabs>
              <w:jc w:val="both"/>
              <w:rPr>
                <w:rFonts w:ascii="Arial Narrow" w:hAnsi="Arial Narrow" w:cs="Segoe UI"/>
                <w:color w:val="000000" w:themeColor="text1"/>
              </w:rPr>
            </w:pPr>
          </w:p>
          <w:p w:rsidR="00DA6267" w:rsidRPr="00DA6267" w:rsidRDefault="00DA6267" w:rsidP="00DA11C0">
            <w:pPr>
              <w:pStyle w:val="Quick1"/>
              <w:numPr>
                <w:ilvl w:val="0"/>
                <w:numId w:val="0"/>
              </w:numPr>
              <w:tabs>
                <w:tab w:val="left" w:pos="-1440"/>
              </w:tabs>
              <w:jc w:val="both"/>
              <w:rPr>
                <w:rFonts w:ascii="Arial Narrow" w:hAnsi="Arial Narrow" w:cs="Tahoma"/>
              </w:rPr>
            </w:pPr>
            <w:r w:rsidRPr="00DA6267">
              <w:rPr>
                <w:rFonts w:ascii="Arial Narrow" w:hAnsi="Arial Narrow" w:cs="Tahoma"/>
              </w:rPr>
              <w:t xml:space="preserve">Van Wyk, NC, Leech, R. 2016. Becoming the mother of a child with disabilities: a systematic literature review. Community work and family. </w:t>
            </w:r>
            <w:hyperlink r:id="rId13" w:history="1">
              <w:r w:rsidRPr="00DA6267">
                <w:rPr>
                  <w:rStyle w:val="Hyperlink"/>
                  <w:rFonts w:ascii="Arial Narrow" w:hAnsi="Arial Narrow" w:cs="Tahoma"/>
                </w:rPr>
                <w:t>http://dx.doi.org/10.1080/13668803.2016.1143806</w:t>
              </w:r>
            </w:hyperlink>
            <w:r w:rsidRPr="00DA6267">
              <w:rPr>
                <w:rFonts w:ascii="Arial Narrow" w:hAnsi="Arial Narrow" w:cs="Tahoma"/>
              </w:rPr>
              <w:t>.</w:t>
            </w:r>
          </w:p>
          <w:p w:rsidR="00DA6267" w:rsidRPr="00DA6267" w:rsidRDefault="00DA6267" w:rsidP="00DA11C0">
            <w:pPr>
              <w:pStyle w:val="Quick1"/>
              <w:numPr>
                <w:ilvl w:val="0"/>
                <w:numId w:val="0"/>
              </w:numPr>
              <w:tabs>
                <w:tab w:val="left" w:pos="-1440"/>
              </w:tabs>
              <w:jc w:val="both"/>
              <w:rPr>
                <w:rFonts w:ascii="Arial Narrow" w:hAnsi="Arial Narrow" w:cs="Tahoma"/>
              </w:rPr>
            </w:pPr>
          </w:p>
          <w:p w:rsidR="00DA6267" w:rsidRPr="00DA6267" w:rsidRDefault="00DA6267" w:rsidP="00DA11C0">
            <w:pPr>
              <w:pStyle w:val="Quick1"/>
              <w:numPr>
                <w:ilvl w:val="0"/>
                <w:numId w:val="0"/>
              </w:numPr>
              <w:tabs>
                <w:tab w:val="left" w:pos="-1440"/>
              </w:tabs>
              <w:jc w:val="both"/>
              <w:rPr>
                <w:rFonts w:ascii="Arial Narrow" w:hAnsi="Arial Narrow" w:cs="Arial"/>
                <w:bCs/>
              </w:rPr>
            </w:pPr>
            <w:r w:rsidRPr="00DA6267">
              <w:rPr>
                <w:rFonts w:ascii="Arial Narrow" w:hAnsi="Arial Narrow" w:cs="Arial"/>
                <w:bCs/>
              </w:rPr>
              <w:t>Mogale, R, Kushner, KE, Richter, MS. 2016. “</w:t>
            </w:r>
            <w:proofErr w:type="gramStart"/>
            <w:r w:rsidRPr="00DA6267">
              <w:rPr>
                <w:rFonts w:ascii="Arial Narrow" w:hAnsi="Arial Narrow" w:cs="Arial"/>
                <w:bCs/>
              </w:rPr>
              <w:t>if</w:t>
            </w:r>
            <w:proofErr w:type="gramEnd"/>
            <w:r w:rsidRPr="00DA6267">
              <w:rPr>
                <w:rFonts w:ascii="Arial Narrow" w:hAnsi="Arial Narrow" w:cs="Arial"/>
                <w:bCs/>
              </w:rPr>
              <w:t xml:space="preserve"> it is a tear let it be a tear, not a laceration”:  Form J88 as evidence in prosecution of violence against women in South Africa. African Safety Promotion Journal, 13(2): 17-30.</w:t>
            </w:r>
          </w:p>
          <w:p w:rsidR="00DA6267" w:rsidRPr="00DA6267" w:rsidRDefault="00DA6267" w:rsidP="00DA11C0">
            <w:pPr>
              <w:pStyle w:val="Quick1"/>
              <w:numPr>
                <w:ilvl w:val="0"/>
                <w:numId w:val="0"/>
              </w:numPr>
              <w:tabs>
                <w:tab w:val="left" w:pos="-1440"/>
              </w:tabs>
              <w:jc w:val="both"/>
              <w:rPr>
                <w:rFonts w:ascii="Arial Narrow" w:hAnsi="Arial Narrow" w:cs="Arial"/>
                <w:bCs/>
              </w:rPr>
            </w:pPr>
          </w:p>
          <w:p w:rsidR="00DA6267" w:rsidRPr="00DA6267" w:rsidRDefault="00DA6267" w:rsidP="00DA11C0">
            <w:pPr>
              <w:pStyle w:val="Quick1"/>
              <w:numPr>
                <w:ilvl w:val="0"/>
                <w:numId w:val="0"/>
              </w:numPr>
              <w:tabs>
                <w:tab w:val="left" w:pos="-1440"/>
              </w:tabs>
              <w:jc w:val="both"/>
              <w:rPr>
                <w:rFonts w:ascii="Arial Narrow" w:hAnsi="Arial Narrow" w:cs="Arial"/>
                <w:bCs/>
              </w:rPr>
            </w:pPr>
            <w:r w:rsidRPr="00DA6267">
              <w:rPr>
                <w:rFonts w:ascii="Arial Narrow" w:hAnsi="Arial Narrow" w:cs="Arial"/>
                <w:bCs/>
              </w:rPr>
              <w:t xml:space="preserve">Mataboge, </w:t>
            </w:r>
            <w:proofErr w:type="gramStart"/>
            <w:r w:rsidRPr="00DA6267">
              <w:rPr>
                <w:rFonts w:ascii="Arial Narrow" w:hAnsi="Arial Narrow" w:cs="Arial"/>
                <w:bCs/>
              </w:rPr>
              <w:t>MLS ,</w:t>
            </w:r>
            <w:proofErr w:type="gramEnd"/>
            <w:r w:rsidRPr="00DA6267">
              <w:rPr>
                <w:rFonts w:ascii="Arial Narrow" w:hAnsi="Arial Narrow" w:cs="Arial"/>
                <w:bCs/>
              </w:rPr>
              <w:t xml:space="preserve"> Beukes, S, Nolte, AGW. 2016. The experiences of clients and healthcare providers regarding the provision of reproductive health services including the prevention of HIV and AIDS in an informal settlement in Tshwane. Health SA Gesondheid, 2: 67-76.</w:t>
            </w:r>
          </w:p>
          <w:p w:rsidR="00DA6267" w:rsidRPr="00DA6267" w:rsidRDefault="00DA6267" w:rsidP="00DA11C0">
            <w:pPr>
              <w:pStyle w:val="Quick1"/>
              <w:numPr>
                <w:ilvl w:val="0"/>
                <w:numId w:val="0"/>
              </w:numPr>
              <w:tabs>
                <w:tab w:val="left" w:pos="-1440"/>
              </w:tabs>
              <w:jc w:val="both"/>
              <w:rPr>
                <w:rFonts w:ascii="Arial Narrow" w:hAnsi="Arial Narrow" w:cs="Arial"/>
                <w:bCs/>
              </w:rPr>
            </w:pPr>
          </w:p>
          <w:p w:rsidR="00DA6267" w:rsidRPr="00DA6267" w:rsidRDefault="00DA6267" w:rsidP="00DA11C0">
            <w:pPr>
              <w:pStyle w:val="Quick1"/>
              <w:numPr>
                <w:ilvl w:val="0"/>
                <w:numId w:val="0"/>
              </w:numPr>
              <w:tabs>
                <w:tab w:val="left" w:pos="-1440"/>
              </w:tabs>
              <w:jc w:val="both"/>
              <w:rPr>
                <w:rFonts w:ascii="Arial Narrow" w:hAnsi="Arial Narrow" w:cs="Arial"/>
                <w:bCs/>
              </w:rPr>
            </w:pPr>
            <w:r w:rsidRPr="00DA6267">
              <w:rPr>
                <w:rFonts w:ascii="Arial Narrow" w:hAnsi="Arial Narrow" w:cs="Arial"/>
                <w:bCs/>
              </w:rPr>
              <w:t xml:space="preserve">Van Wyk, NC, Coetzee, IM, </w:t>
            </w:r>
            <w:proofErr w:type="spellStart"/>
            <w:r w:rsidRPr="00DA6267">
              <w:rPr>
                <w:rFonts w:ascii="Arial Narrow" w:hAnsi="Arial Narrow" w:cs="Arial"/>
                <w:bCs/>
              </w:rPr>
              <w:t>Havenga</w:t>
            </w:r>
            <w:proofErr w:type="spellEnd"/>
            <w:r w:rsidRPr="00DA6267">
              <w:rPr>
                <w:rFonts w:ascii="Arial Narrow" w:hAnsi="Arial Narrow" w:cs="Arial"/>
                <w:bCs/>
              </w:rPr>
              <w:t>, Y, Heyns, T. 2016. Appreciation of the research supervisor relationship by postgraduate nursing students. International Nursing Review: 26-32.</w:t>
            </w:r>
          </w:p>
          <w:p w:rsidR="00DA6267" w:rsidRPr="00DA6267" w:rsidRDefault="00DA6267" w:rsidP="00DA11C0">
            <w:pPr>
              <w:pStyle w:val="Quick1"/>
              <w:numPr>
                <w:ilvl w:val="0"/>
                <w:numId w:val="0"/>
              </w:numPr>
              <w:tabs>
                <w:tab w:val="left" w:pos="-1440"/>
              </w:tabs>
              <w:jc w:val="both"/>
              <w:rPr>
                <w:rFonts w:ascii="Arial Narrow" w:hAnsi="Arial Narrow" w:cs="Arial"/>
                <w:bCs/>
              </w:rPr>
            </w:pPr>
          </w:p>
          <w:p w:rsidR="00DA6267" w:rsidRPr="00DA6267" w:rsidRDefault="00DA6267" w:rsidP="00DA11C0">
            <w:pPr>
              <w:pStyle w:val="Quick1"/>
              <w:numPr>
                <w:ilvl w:val="0"/>
                <w:numId w:val="0"/>
              </w:numPr>
              <w:tabs>
                <w:tab w:val="left" w:pos="-1440"/>
              </w:tabs>
              <w:jc w:val="both"/>
              <w:rPr>
                <w:rFonts w:ascii="Arial Narrow" w:hAnsi="Arial Narrow" w:cs="Arial"/>
                <w:bCs/>
              </w:rPr>
            </w:pPr>
            <w:r w:rsidRPr="00DA6267">
              <w:rPr>
                <w:rFonts w:ascii="Arial Narrow" w:hAnsi="Arial Narrow" w:cs="Arial"/>
                <w:bCs/>
              </w:rPr>
              <w:t xml:space="preserve">Mogale, RS, Mulaudzi, FM, Peu, MD, Mataboge, MLS, Ngunyulu,  RN, </w:t>
            </w:r>
            <w:proofErr w:type="spellStart"/>
            <w:r w:rsidRPr="00DA6267">
              <w:rPr>
                <w:rFonts w:ascii="Arial Narrow" w:hAnsi="Arial Narrow" w:cs="Arial"/>
                <w:bCs/>
              </w:rPr>
              <w:t>Moloko</w:t>
            </w:r>
            <w:proofErr w:type="spellEnd"/>
            <w:r w:rsidRPr="00DA6267">
              <w:rPr>
                <w:rFonts w:ascii="Arial Narrow" w:hAnsi="Arial Narrow" w:cs="Arial"/>
                <w:bCs/>
              </w:rPr>
              <w:t>-Phiri, SS. 2016. The constraints and concerns regarding the size and/or shape of the second generation female condom:  The narratives from the healthcare providers. African Journal of Primary Health Care &amp; Family Medicine. ISSN:  (Online) 2071-2936, (Print) 2071-2928: 1-7.</w:t>
            </w:r>
          </w:p>
          <w:p w:rsidR="00DA6267" w:rsidRPr="00DA6267" w:rsidRDefault="00DA6267" w:rsidP="00DA11C0">
            <w:pPr>
              <w:pStyle w:val="Quick1"/>
              <w:numPr>
                <w:ilvl w:val="0"/>
                <w:numId w:val="0"/>
              </w:numPr>
              <w:tabs>
                <w:tab w:val="left" w:pos="-1440"/>
              </w:tabs>
              <w:jc w:val="both"/>
              <w:rPr>
                <w:rFonts w:ascii="Arial Narrow" w:hAnsi="Arial Narrow" w:cs="Arial"/>
                <w:bCs/>
              </w:rPr>
            </w:pPr>
          </w:p>
          <w:p w:rsidR="00DA6267" w:rsidRPr="00DA6267" w:rsidRDefault="00DA6267" w:rsidP="00DA11C0">
            <w:pPr>
              <w:pStyle w:val="Quick1"/>
              <w:numPr>
                <w:ilvl w:val="0"/>
                <w:numId w:val="0"/>
              </w:numPr>
              <w:tabs>
                <w:tab w:val="left" w:pos="-1440"/>
              </w:tabs>
              <w:jc w:val="both"/>
              <w:rPr>
                <w:rFonts w:ascii="Arial Narrow" w:hAnsi="Arial Narrow" w:cs="Arial"/>
                <w:bCs/>
              </w:rPr>
            </w:pPr>
            <w:proofErr w:type="spellStart"/>
            <w:r w:rsidRPr="00DA6267">
              <w:rPr>
                <w:rFonts w:ascii="Arial Narrow" w:hAnsi="Arial Narrow" w:cs="Arial"/>
                <w:bCs/>
              </w:rPr>
              <w:t>Nemutandani</w:t>
            </w:r>
            <w:proofErr w:type="spellEnd"/>
            <w:r w:rsidRPr="00DA6267">
              <w:rPr>
                <w:rFonts w:ascii="Arial Narrow" w:hAnsi="Arial Narrow" w:cs="Arial"/>
                <w:bCs/>
              </w:rPr>
              <w:t xml:space="preserve">, S, </w:t>
            </w:r>
            <w:proofErr w:type="spellStart"/>
            <w:r w:rsidRPr="00DA6267">
              <w:rPr>
                <w:rFonts w:ascii="Arial Narrow" w:hAnsi="Arial Narrow" w:cs="Arial"/>
                <w:bCs/>
              </w:rPr>
              <w:t>Hendicks</w:t>
            </w:r>
            <w:proofErr w:type="spellEnd"/>
            <w:r w:rsidRPr="00DA6267">
              <w:rPr>
                <w:rFonts w:ascii="Arial Narrow" w:hAnsi="Arial Narrow" w:cs="Arial"/>
                <w:bCs/>
              </w:rPr>
              <w:t>, SJ, Mulaudzi, FM. 2016. Perceptions and experiences of allopathic health practitioners on collaboration with traditional health practitioners in post-apartheid South Africa. African Journal of Primary Health Care &amp; Family Medicine: 1-8.</w:t>
            </w:r>
          </w:p>
          <w:p w:rsidR="00DA6267" w:rsidRPr="00DA6267" w:rsidRDefault="00DA6267" w:rsidP="00DA11C0">
            <w:pPr>
              <w:pStyle w:val="Quick1"/>
              <w:numPr>
                <w:ilvl w:val="0"/>
                <w:numId w:val="0"/>
              </w:numPr>
              <w:tabs>
                <w:tab w:val="left" w:pos="-1440"/>
              </w:tabs>
              <w:jc w:val="both"/>
              <w:rPr>
                <w:rFonts w:ascii="Arial Narrow" w:hAnsi="Arial Narrow" w:cs="Arial"/>
                <w:bCs/>
              </w:rPr>
            </w:pPr>
          </w:p>
          <w:p w:rsidR="00DA6267" w:rsidRPr="00DA6267" w:rsidRDefault="00DA6267" w:rsidP="00DA11C0">
            <w:pPr>
              <w:pStyle w:val="Quick1"/>
              <w:numPr>
                <w:ilvl w:val="0"/>
                <w:numId w:val="0"/>
              </w:numPr>
              <w:tabs>
                <w:tab w:val="left" w:pos="-1440"/>
              </w:tabs>
              <w:jc w:val="both"/>
              <w:rPr>
                <w:rFonts w:ascii="Arial Narrow" w:hAnsi="Arial Narrow" w:cs="Arial"/>
                <w:bCs/>
              </w:rPr>
            </w:pPr>
            <w:proofErr w:type="spellStart"/>
            <w:r w:rsidRPr="00DA6267">
              <w:rPr>
                <w:rFonts w:ascii="Arial Narrow" w:hAnsi="Arial Narrow" w:cs="Arial"/>
                <w:bCs/>
              </w:rPr>
              <w:t>Yazbek</w:t>
            </w:r>
            <w:proofErr w:type="spellEnd"/>
            <w:r w:rsidRPr="00DA6267">
              <w:rPr>
                <w:rFonts w:ascii="Arial Narrow" w:hAnsi="Arial Narrow" w:cs="Arial"/>
                <w:bCs/>
              </w:rPr>
              <w:t xml:space="preserve">. M. 2016. Development of a </w:t>
            </w:r>
            <w:proofErr w:type="spellStart"/>
            <w:r w:rsidRPr="00DA6267">
              <w:rPr>
                <w:rFonts w:ascii="Arial Narrow" w:hAnsi="Arial Narrow" w:cs="Arial"/>
                <w:bCs/>
              </w:rPr>
              <w:t>labour</w:t>
            </w:r>
            <w:proofErr w:type="spellEnd"/>
            <w:r w:rsidRPr="00DA6267">
              <w:rPr>
                <w:rFonts w:ascii="Arial Narrow" w:hAnsi="Arial Narrow" w:cs="Arial"/>
                <w:bCs/>
              </w:rPr>
              <w:t xml:space="preserve"> pain assessment instrument. African Journal of Nursing and Midwifery, 18(1): 4-26.</w:t>
            </w:r>
          </w:p>
          <w:p w:rsidR="00DA6267" w:rsidRPr="00DA6267" w:rsidRDefault="00DA6267" w:rsidP="00DA11C0">
            <w:pPr>
              <w:pStyle w:val="Quick1"/>
              <w:numPr>
                <w:ilvl w:val="0"/>
                <w:numId w:val="0"/>
              </w:numPr>
              <w:tabs>
                <w:tab w:val="left" w:pos="-1440"/>
              </w:tabs>
              <w:jc w:val="both"/>
              <w:rPr>
                <w:rFonts w:ascii="Arial Narrow" w:hAnsi="Arial Narrow" w:cs="Arial"/>
                <w:bCs/>
              </w:rPr>
            </w:pPr>
          </w:p>
          <w:p w:rsidR="00DA6267" w:rsidRPr="00DA6267" w:rsidRDefault="00DA6267" w:rsidP="00DA11C0">
            <w:pPr>
              <w:pStyle w:val="Quick1"/>
              <w:numPr>
                <w:ilvl w:val="0"/>
                <w:numId w:val="0"/>
              </w:numPr>
              <w:tabs>
                <w:tab w:val="left" w:pos="-1440"/>
              </w:tabs>
              <w:jc w:val="both"/>
              <w:rPr>
                <w:rFonts w:ascii="Arial Narrow" w:hAnsi="Arial Narrow" w:cs="Arial"/>
                <w:bCs/>
              </w:rPr>
            </w:pPr>
            <w:r w:rsidRPr="00DA6267">
              <w:rPr>
                <w:rFonts w:ascii="Arial Narrow" w:hAnsi="Arial Narrow" w:cs="Arial"/>
                <w:bCs/>
              </w:rPr>
              <w:t>Ngunyulu, RN, Mulaudzi, FM, Peu, MD. 2016. Perceptions of Midwives regarding the role of traditional birth attendants during postnatal care in South Africa. African Journal of Nursing and Midwifery, 18(1): 47-60.</w:t>
            </w:r>
          </w:p>
          <w:p w:rsidR="00DA6267" w:rsidRPr="00DA6267" w:rsidRDefault="00DA6267" w:rsidP="00DA11C0">
            <w:pPr>
              <w:pStyle w:val="Quick1"/>
              <w:numPr>
                <w:ilvl w:val="0"/>
                <w:numId w:val="0"/>
              </w:numPr>
              <w:tabs>
                <w:tab w:val="left" w:pos="-1440"/>
              </w:tabs>
              <w:jc w:val="both"/>
              <w:rPr>
                <w:rFonts w:ascii="Arial Narrow" w:hAnsi="Arial Narrow" w:cs="Arial"/>
                <w:bCs/>
              </w:rPr>
            </w:pPr>
          </w:p>
          <w:p w:rsidR="00DA6267" w:rsidRPr="00DA6267" w:rsidRDefault="00DA6267" w:rsidP="00DA11C0">
            <w:pPr>
              <w:pStyle w:val="Quick1"/>
              <w:numPr>
                <w:ilvl w:val="0"/>
                <w:numId w:val="0"/>
              </w:numPr>
              <w:tabs>
                <w:tab w:val="left" w:pos="-1440"/>
              </w:tabs>
              <w:jc w:val="both"/>
              <w:rPr>
                <w:rFonts w:ascii="Arial Narrow" w:hAnsi="Arial Narrow" w:cs="Arial"/>
                <w:bCs/>
              </w:rPr>
            </w:pPr>
            <w:r w:rsidRPr="00DA6267">
              <w:rPr>
                <w:rFonts w:ascii="Arial Narrow" w:hAnsi="Arial Narrow" w:cs="Arial"/>
                <w:bCs/>
              </w:rPr>
              <w:t xml:space="preserve">Van Rensburg, GH, Heyns, T, Botma, Y, Coetzee, IM. 2016. Establishing a Community of Practice:  from outsiders to insiders. General &amp; </w:t>
            </w:r>
            <w:proofErr w:type="spellStart"/>
            <w:r w:rsidRPr="00DA6267">
              <w:rPr>
                <w:rFonts w:ascii="Arial Narrow" w:hAnsi="Arial Narrow" w:cs="Arial"/>
                <w:bCs/>
              </w:rPr>
              <w:t>Behaviour</w:t>
            </w:r>
            <w:proofErr w:type="spellEnd"/>
            <w:r w:rsidRPr="00DA6267">
              <w:rPr>
                <w:rFonts w:ascii="Arial Narrow" w:hAnsi="Arial Narrow" w:cs="Arial"/>
                <w:bCs/>
              </w:rPr>
              <w:t xml:space="preserve"> 14(1): 7028-7039.</w:t>
            </w:r>
          </w:p>
          <w:p w:rsidR="00DA6267" w:rsidRPr="00DA6267" w:rsidRDefault="00DA6267" w:rsidP="00DA11C0">
            <w:pPr>
              <w:pStyle w:val="Quick1"/>
              <w:numPr>
                <w:ilvl w:val="0"/>
                <w:numId w:val="0"/>
              </w:numPr>
              <w:tabs>
                <w:tab w:val="left" w:pos="-1440"/>
              </w:tabs>
              <w:jc w:val="both"/>
              <w:rPr>
                <w:rFonts w:ascii="Arial Narrow" w:hAnsi="Arial Narrow" w:cs="Arial"/>
                <w:bCs/>
              </w:rPr>
            </w:pPr>
          </w:p>
          <w:p w:rsidR="00DA6267" w:rsidRPr="00DA6267" w:rsidRDefault="00DA6267" w:rsidP="00DA11C0">
            <w:pPr>
              <w:pStyle w:val="Quick1"/>
              <w:numPr>
                <w:ilvl w:val="0"/>
                <w:numId w:val="0"/>
              </w:numPr>
              <w:tabs>
                <w:tab w:val="left" w:pos="-1440"/>
              </w:tabs>
              <w:jc w:val="both"/>
              <w:rPr>
                <w:rFonts w:ascii="Arial Narrow" w:hAnsi="Arial Narrow" w:cs="Arial"/>
                <w:bCs/>
              </w:rPr>
            </w:pPr>
            <w:proofErr w:type="spellStart"/>
            <w:r w:rsidRPr="00DA6267">
              <w:rPr>
                <w:rFonts w:ascii="Arial Narrow" w:hAnsi="Arial Narrow" w:cs="Arial"/>
                <w:bCs/>
              </w:rPr>
              <w:t>Nemutandani</w:t>
            </w:r>
            <w:proofErr w:type="spellEnd"/>
            <w:r w:rsidRPr="00DA6267">
              <w:rPr>
                <w:rFonts w:ascii="Arial Narrow" w:hAnsi="Arial Narrow" w:cs="Arial"/>
                <w:bCs/>
              </w:rPr>
              <w:t>, S, Hendricks, SJH, Mulaudzi, FM. 2016. Knowledge and beliefs about oral pseudomembranous candidiasis among traditional health practitioners in Limpopo Province, South Africa. Research 71(6): 260-265.</w:t>
            </w:r>
          </w:p>
          <w:p w:rsidR="00DA6267" w:rsidRPr="00DA6267" w:rsidRDefault="00DA6267" w:rsidP="00DA11C0">
            <w:pPr>
              <w:pStyle w:val="Quick1"/>
              <w:numPr>
                <w:ilvl w:val="0"/>
                <w:numId w:val="0"/>
              </w:numPr>
              <w:tabs>
                <w:tab w:val="left" w:pos="-1440"/>
              </w:tabs>
              <w:jc w:val="both"/>
              <w:rPr>
                <w:rFonts w:ascii="Arial Narrow" w:hAnsi="Arial Narrow" w:cs="Arial"/>
                <w:bCs/>
              </w:rPr>
            </w:pPr>
          </w:p>
          <w:p w:rsidR="00DA6267" w:rsidRPr="00DA6267" w:rsidRDefault="00DA6267" w:rsidP="00DA11C0">
            <w:pPr>
              <w:pStyle w:val="Quick1"/>
              <w:numPr>
                <w:ilvl w:val="0"/>
                <w:numId w:val="0"/>
              </w:numPr>
              <w:tabs>
                <w:tab w:val="left" w:pos="-1440"/>
              </w:tabs>
              <w:jc w:val="both"/>
              <w:rPr>
                <w:rFonts w:ascii="Arial Narrow" w:hAnsi="Arial Narrow" w:cs="Arial"/>
                <w:bCs/>
              </w:rPr>
            </w:pPr>
            <w:proofErr w:type="spellStart"/>
            <w:r w:rsidRPr="00DA6267">
              <w:rPr>
                <w:rFonts w:ascii="Arial Narrow" w:hAnsi="Arial Narrow" w:cs="Arial"/>
                <w:bCs/>
              </w:rPr>
              <w:t>Rasakanya</w:t>
            </w:r>
            <w:proofErr w:type="spellEnd"/>
            <w:r w:rsidRPr="00DA6267">
              <w:rPr>
                <w:rFonts w:ascii="Arial Narrow" w:hAnsi="Arial Narrow" w:cs="Arial"/>
                <w:bCs/>
              </w:rPr>
              <w:t>, M, van der Wath, AE. 2016. Experiences of psychiatric nurses caring for patients with severe mental illness in a psychiatric hospital in South Africa. African Journal of Physical, Health Education, Recreation and Dance (AJPHERD), 1(1): 180-193.</w:t>
            </w:r>
          </w:p>
          <w:p w:rsidR="00DA6267" w:rsidRPr="00DA6267" w:rsidRDefault="00DA6267" w:rsidP="00DA11C0">
            <w:pPr>
              <w:pStyle w:val="Quick1"/>
              <w:numPr>
                <w:ilvl w:val="0"/>
                <w:numId w:val="0"/>
              </w:numPr>
              <w:tabs>
                <w:tab w:val="left" w:pos="-1440"/>
              </w:tabs>
              <w:jc w:val="both"/>
              <w:rPr>
                <w:rFonts w:ascii="Arial Narrow" w:hAnsi="Arial Narrow" w:cs="Arial"/>
                <w:bCs/>
              </w:rPr>
            </w:pPr>
          </w:p>
          <w:p w:rsidR="00DA6267" w:rsidRPr="00DA6267" w:rsidRDefault="00DA6267" w:rsidP="00DA11C0">
            <w:pPr>
              <w:autoSpaceDE w:val="0"/>
              <w:autoSpaceDN w:val="0"/>
              <w:adjustRightInd w:val="0"/>
              <w:jc w:val="both"/>
              <w:rPr>
                <w:rFonts w:ascii="Arial Narrow" w:hAnsi="Arial Narrow" w:cs="Georgia"/>
                <w:sz w:val="20"/>
                <w:szCs w:val="20"/>
              </w:rPr>
            </w:pPr>
            <w:r w:rsidRPr="00DA6267">
              <w:rPr>
                <w:rFonts w:ascii="Arial Narrow" w:hAnsi="Arial Narrow" w:cs="Georgia"/>
                <w:sz w:val="20"/>
                <w:szCs w:val="20"/>
              </w:rPr>
              <w:t xml:space="preserve">Calder, MJ, Richter, S, Mao, Y, Burns, KK, Mogale, RS, </w:t>
            </w:r>
            <w:proofErr w:type="spellStart"/>
            <w:r w:rsidRPr="00DA6267">
              <w:rPr>
                <w:rFonts w:ascii="Arial Narrow" w:hAnsi="Arial Narrow" w:cs="Georgia"/>
                <w:sz w:val="20"/>
                <w:szCs w:val="20"/>
              </w:rPr>
              <w:t>Danko</w:t>
            </w:r>
            <w:proofErr w:type="spellEnd"/>
            <w:r w:rsidRPr="00DA6267">
              <w:rPr>
                <w:rFonts w:ascii="Arial Narrow" w:hAnsi="Arial Narrow" w:cs="Georgia"/>
                <w:sz w:val="20"/>
                <w:szCs w:val="20"/>
              </w:rPr>
              <w:t xml:space="preserve">, M. </w:t>
            </w:r>
            <w:r w:rsidRPr="00DA6267">
              <w:rPr>
                <w:rFonts w:ascii="Arial Narrow" w:hAnsi="Arial Narrow" w:cs="Georgia-Italic"/>
                <w:iCs/>
                <w:sz w:val="20"/>
                <w:szCs w:val="20"/>
              </w:rPr>
              <w:t xml:space="preserve">2016. </w:t>
            </w:r>
            <w:r w:rsidRPr="00DA6267">
              <w:rPr>
                <w:rFonts w:ascii="Arial Narrow" w:hAnsi="Arial Narrow" w:cs="Georgia"/>
                <w:sz w:val="20"/>
                <w:szCs w:val="20"/>
              </w:rPr>
              <w:t xml:space="preserve">International Students Attending Canadian Universities: Their Experiences with Housing, Finances, and Other Issues. Canadian Journal of Higher Education Revue </w:t>
            </w:r>
            <w:proofErr w:type="spellStart"/>
            <w:r w:rsidRPr="00DA6267">
              <w:rPr>
                <w:rFonts w:ascii="Arial Narrow" w:hAnsi="Arial Narrow" w:cs="Georgia"/>
                <w:sz w:val="20"/>
                <w:szCs w:val="20"/>
              </w:rPr>
              <w:t>canadienne</w:t>
            </w:r>
            <w:proofErr w:type="spellEnd"/>
            <w:r w:rsidRPr="00DA6267">
              <w:rPr>
                <w:rFonts w:ascii="Arial Narrow" w:hAnsi="Arial Narrow" w:cs="Georgia"/>
                <w:sz w:val="20"/>
                <w:szCs w:val="20"/>
              </w:rPr>
              <w:t xml:space="preserve"> </w:t>
            </w:r>
            <w:proofErr w:type="spellStart"/>
            <w:r w:rsidRPr="00DA6267">
              <w:rPr>
                <w:rFonts w:ascii="Arial Narrow" w:hAnsi="Arial Narrow" w:cs="Georgia"/>
                <w:sz w:val="20"/>
                <w:szCs w:val="20"/>
              </w:rPr>
              <w:t>d’enseignement</w:t>
            </w:r>
            <w:proofErr w:type="spellEnd"/>
            <w:r w:rsidRPr="00DA6267">
              <w:rPr>
                <w:rFonts w:ascii="Arial Narrow" w:hAnsi="Arial Narrow" w:cs="Georgia"/>
                <w:sz w:val="20"/>
                <w:szCs w:val="20"/>
              </w:rPr>
              <w:t xml:space="preserve"> </w:t>
            </w:r>
            <w:proofErr w:type="spellStart"/>
            <w:r w:rsidRPr="00DA6267">
              <w:rPr>
                <w:rFonts w:ascii="Arial Narrow" w:hAnsi="Arial Narrow" w:cs="Georgia"/>
                <w:sz w:val="20"/>
                <w:szCs w:val="20"/>
              </w:rPr>
              <w:t>supérieur</w:t>
            </w:r>
            <w:proofErr w:type="spellEnd"/>
            <w:r w:rsidRPr="00DA6267">
              <w:rPr>
                <w:rFonts w:ascii="Arial Narrow" w:hAnsi="Arial Narrow" w:cs="Georgia"/>
                <w:sz w:val="20"/>
                <w:szCs w:val="20"/>
              </w:rPr>
              <w:t>. 46(2): 92-110.</w:t>
            </w:r>
          </w:p>
          <w:p w:rsidR="00DA6267" w:rsidRPr="00DA6267" w:rsidRDefault="00DA6267" w:rsidP="00DA11C0">
            <w:pPr>
              <w:autoSpaceDE w:val="0"/>
              <w:autoSpaceDN w:val="0"/>
              <w:adjustRightInd w:val="0"/>
              <w:jc w:val="both"/>
              <w:rPr>
                <w:rFonts w:ascii="Arial Narrow" w:hAnsi="Arial Narrow" w:cs="Georgia"/>
                <w:sz w:val="20"/>
                <w:szCs w:val="20"/>
              </w:rPr>
            </w:pPr>
          </w:p>
          <w:p w:rsidR="00DA6267" w:rsidRPr="00DA6267" w:rsidRDefault="00DA6267" w:rsidP="00DA11C0">
            <w:pPr>
              <w:autoSpaceDE w:val="0"/>
              <w:autoSpaceDN w:val="0"/>
              <w:adjustRightInd w:val="0"/>
              <w:jc w:val="both"/>
              <w:rPr>
                <w:rFonts w:ascii="Arial Narrow" w:hAnsi="Arial Narrow" w:cs="Tahoma"/>
                <w:bCs/>
                <w:color w:val="000000"/>
                <w:sz w:val="20"/>
                <w:szCs w:val="20"/>
              </w:rPr>
            </w:pPr>
            <w:r w:rsidRPr="00DA6267">
              <w:rPr>
                <w:rFonts w:ascii="Arial Narrow" w:hAnsi="Arial Narrow" w:cs="Tahoma"/>
                <w:bCs/>
                <w:color w:val="000000"/>
                <w:sz w:val="20"/>
                <w:szCs w:val="20"/>
              </w:rPr>
              <w:t xml:space="preserve">Mogale, R, Mulaudzi, FM, Peu, MD, Mataboge, MS, Ngunyulu, RN, </w:t>
            </w:r>
            <w:proofErr w:type="spellStart"/>
            <w:r w:rsidRPr="00DA6267">
              <w:rPr>
                <w:rFonts w:ascii="Arial Narrow" w:hAnsi="Arial Narrow" w:cs="Tahoma"/>
                <w:bCs/>
                <w:color w:val="000000"/>
                <w:sz w:val="20"/>
                <w:szCs w:val="20"/>
              </w:rPr>
              <w:t>Moloko</w:t>
            </w:r>
            <w:proofErr w:type="spellEnd"/>
            <w:r w:rsidRPr="00DA6267">
              <w:rPr>
                <w:rFonts w:ascii="Arial Narrow" w:hAnsi="Arial Narrow" w:cs="Tahoma"/>
                <w:bCs/>
                <w:color w:val="000000"/>
                <w:sz w:val="20"/>
                <w:szCs w:val="20"/>
              </w:rPr>
              <w:t xml:space="preserve">-Phiri. SS. 2016. Climate change as a social health determinant and the mitigating indigenous interventions: A hermeneutic literature review. </w:t>
            </w:r>
            <w:proofErr w:type="spellStart"/>
            <w:r w:rsidRPr="00DA6267">
              <w:rPr>
                <w:rFonts w:ascii="Arial Narrow" w:hAnsi="Arial Narrow" w:cs="Tahoma"/>
                <w:bCs/>
                <w:color w:val="000000"/>
                <w:sz w:val="20"/>
                <w:szCs w:val="20"/>
              </w:rPr>
              <w:t>Indilinga</w:t>
            </w:r>
            <w:proofErr w:type="spellEnd"/>
            <w:r w:rsidRPr="00DA6267">
              <w:rPr>
                <w:rFonts w:ascii="Arial Narrow" w:hAnsi="Arial Narrow" w:cs="Tahoma"/>
                <w:bCs/>
                <w:color w:val="000000"/>
                <w:sz w:val="20"/>
                <w:szCs w:val="20"/>
              </w:rPr>
              <w:t xml:space="preserve"> – African Journal of Indigenous Knowledge Systems, 15(2): 19-33.</w:t>
            </w:r>
          </w:p>
          <w:p w:rsidR="00DA6267" w:rsidRPr="00DA6267" w:rsidRDefault="00DA6267" w:rsidP="00DA11C0">
            <w:pPr>
              <w:autoSpaceDE w:val="0"/>
              <w:autoSpaceDN w:val="0"/>
              <w:adjustRightInd w:val="0"/>
              <w:jc w:val="both"/>
              <w:rPr>
                <w:rFonts w:ascii="Arial Narrow" w:hAnsi="Arial Narrow" w:cs="Georgia"/>
                <w:sz w:val="20"/>
                <w:szCs w:val="20"/>
              </w:rPr>
            </w:pPr>
          </w:p>
          <w:p w:rsidR="00DA6267" w:rsidRPr="00DA6267" w:rsidRDefault="00DA6267" w:rsidP="00DA11C0">
            <w:pPr>
              <w:autoSpaceDE w:val="0"/>
              <w:autoSpaceDN w:val="0"/>
              <w:adjustRightInd w:val="0"/>
              <w:jc w:val="both"/>
              <w:rPr>
                <w:rFonts w:ascii="Arial Narrow" w:hAnsi="Arial Narrow" w:cs="Tahoma"/>
                <w:bCs/>
                <w:color w:val="000000"/>
                <w:sz w:val="20"/>
                <w:szCs w:val="20"/>
              </w:rPr>
            </w:pPr>
            <w:r w:rsidRPr="00DA6267">
              <w:rPr>
                <w:rFonts w:ascii="Arial Narrow" w:hAnsi="Arial Narrow" w:cs="Tahoma"/>
                <w:bCs/>
                <w:color w:val="000000"/>
                <w:sz w:val="20"/>
                <w:szCs w:val="20"/>
              </w:rPr>
              <w:t xml:space="preserve">Mataboge, MS, Mulaudzi, FM, Wenhold, FAM, </w:t>
            </w:r>
            <w:proofErr w:type="spellStart"/>
            <w:r w:rsidRPr="00DA6267">
              <w:rPr>
                <w:rFonts w:ascii="Arial Narrow" w:hAnsi="Arial Narrow" w:cs="Tahoma"/>
                <w:bCs/>
                <w:color w:val="000000"/>
                <w:sz w:val="20"/>
                <w:szCs w:val="20"/>
              </w:rPr>
              <w:t>Nkunika</w:t>
            </w:r>
            <w:proofErr w:type="spellEnd"/>
            <w:r w:rsidRPr="00DA6267">
              <w:rPr>
                <w:rFonts w:ascii="Arial Narrow" w:hAnsi="Arial Narrow" w:cs="Tahoma"/>
                <w:bCs/>
                <w:color w:val="000000"/>
                <w:sz w:val="20"/>
                <w:szCs w:val="20"/>
              </w:rPr>
              <w:t xml:space="preserve">, POY, Dlamini, NR, Alders, RG. 2016. Effects of climate variability on the harvesting and preservation of Mopani worms. </w:t>
            </w:r>
            <w:proofErr w:type="spellStart"/>
            <w:r w:rsidRPr="00DA6267">
              <w:rPr>
                <w:rFonts w:ascii="Arial Narrow" w:hAnsi="Arial Narrow" w:cs="Tahoma"/>
                <w:bCs/>
                <w:color w:val="000000"/>
                <w:sz w:val="20"/>
                <w:szCs w:val="20"/>
              </w:rPr>
              <w:t>Indilinga</w:t>
            </w:r>
            <w:proofErr w:type="spellEnd"/>
            <w:r w:rsidRPr="00DA6267">
              <w:rPr>
                <w:rFonts w:ascii="Arial Narrow" w:hAnsi="Arial Narrow" w:cs="Tahoma"/>
                <w:bCs/>
                <w:color w:val="000000"/>
                <w:sz w:val="20"/>
                <w:szCs w:val="20"/>
              </w:rPr>
              <w:t xml:space="preserve"> – African Journal of Indigenous Knowledge Systems, 15(2): 34-48.</w:t>
            </w:r>
          </w:p>
          <w:p w:rsidR="00DA6267" w:rsidRPr="00DA6267" w:rsidRDefault="00DA6267" w:rsidP="00DA11C0">
            <w:pPr>
              <w:autoSpaceDE w:val="0"/>
              <w:autoSpaceDN w:val="0"/>
              <w:adjustRightInd w:val="0"/>
              <w:jc w:val="both"/>
              <w:rPr>
                <w:rFonts w:ascii="Arial Narrow" w:hAnsi="Arial Narrow" w:cs="Arial"/>
                <w:sz w:val="20"/>
                <w:szCs w:val="20"/>
              </w:rPr>
            </w:pPr>
          </w:p>
          <w:p w:rsidR="00DA6267" w:rsidRPr="00DA6267" w:rsidRDefault="00DA6267" w:rsidP="00DA11C0">
            <w:pPr>
              <w:autoSpaceDE w:val="0"/>
              <w:autoSpaceDN w:val="0"/>
              <w:adjustRightInd w:val="0"/>
              <w:jc w:val="both"/>
              <w:rPr>
                <w:rFonts w:ascii="Arial Narrow" w:hAnsi="Arial Narrow" w:cs="Arial"/>
                <w:sz w:val="20"/>
                <w:szCs w:val="20"/>
              </w:rPr>
            </w:pPr>
            <w:r w:rsidRPr="00DA6267">
              <w:rPr>
                <w:rFonts w:ascii="Arial Narrow" w:hAnsi="Arial Narrow" w:cs="Arial"/>
                <w:sz w:val="20"/>
                <w:szCs w:val="20"/>
              </w:rPr>
              <w:t xml:space="preserve">Van Wyk, A, Eksteen, CA, Becker, PJ, </w:t>
            </w:r>
            <w:proofErr w:type="spellStart"/>
            <w:r w:rsidRPr="00DA6267">
              <w:rPr>
                <w:rFonts w:ascii="Arial Narrow" w:hAnsi="Arial Narrow" w:cs="Arial"/>
                <w:sz w:val="20"/>
                <w:szCs w:val="20"/>
              </w:rPr>
              <w:t>Heinze</w:t>
            </w:r>
            <w:proofErr w:type="spellEnd"/>
            <w:r w:rsidRPr="00DA6267">
              <w:rPr>
                <w:rFonts w:ascii="Arial Narrow" w:hAnsi="Arial Narrow" w:cs="Arial"/>
                <w:sz w:val="20"/>
                <w:szCs w:val="20"/>
              </w:rPr>
              <w:t>, BM. 2016. A cross-sectional survey and cross-sectional clinical trial to determine the prevalence and management of eye movement disorders and vestibular dysfunction in post-stroke patients in the sub-acute phase: Protocol. Frontiers in Neurology, 7(140): 1-20.</w:t>
            </w:r>
          </w:p>
          <w:p w:rsidR="00DA6267" w:rsidRPr="00DA6267" w:rsidRDefault="00DA6267" w:rsidP="00DA11C0">
            <w:pPr>
              <w:autoSpaceDE w:val="0"/>
              <w:autoSpaceDN w:val="0"/>
              <w:adjustRightInd w:val="0"/>
              <w:jc w:val="both"/>
              <w:rPr>
                <w:rFonts w:ascii="Arial Narrow" w:hAnsi="Arial Narrow" w:cs="Arial"/>
                <w:sz w:val="20"/>
                <w:szCs w:val="20"/>
              </w:rPr>
            </w:pPr>
          </w:p>
          <w:p w:rsidR="00DA6267" w:rsidRPr="00DA6267" w:rsidRDefault="00DA6267" w:rsidP="00DA11C0">
            <w:pPr>
              <w:autoSpaceDE w:val="0"/>
              <w:autoSpaceDN w:val="0"/>
              <w:adjustRightInd w:val="0"/>
              <w:jc w:val="both"/>
              <w:rPr>
                <w:rFonts w:ascii="Arial Narrow" w:hAnsi="Arial Narrow" w:cs="Tahoma"/>
                <w:sz w:val="20"/>
                <w:szCs w:val="20"/>
              </w:rPr>
            </w:pPr>
            <w:r w:rsidRPr="00DA6267">
              <w:rPr>
                <w:rFonts w:ascii="Arial Narrow" w:hAnsi="Arial Narrow" w:cs="Tahoma"/>
                <w:sz w:val="20"/>
                <w:szCs w:val="20"/>
              </w:rPr>
              <w:t xml:space="preserve">Janse van Rensburg, A, Wenhold, F. 2016. Validity and reliability of field resonance Raman spectroscopy for assessing carotenoid status. Journal of Nutritional Scientific </w:t>
            </w:r>
            <w:proofErr w:type="spellStart"/>
            <w:r w:rsidRPr="00DA6267">
              <w:rPr>
                <w:rFonts w:ascii="Arial Narrow" w:hAnsi="Arial Narrow" w:cs="Tahoma"/>
                <w:sz w:val="20"/>
                <w:szCs w:val="20"/>
              </w:rPr>
              <w:t>Vitaminology</w:t>
            </w:r>
            <w:proofErr w:type="spellEnd"/>
            <w:r w:rsidRPr="00DA6267">
              <w:rPr>
                <w:rFonts w:ascii="Arial Narrow" w:hAnsi="Arial Narrow" w:cs="Tahoma"/>
                <w:sz w:val="20"/>
                <w:szCs w:val="20"/>
              </w:rPr>
              <w:t>, 62: 317-321.</w:t>
            </w:r>
          </w:p>
          <w:p w:rsidR="00DA6267" w:rsidRPr="00DA6267" w:rsidRDefault="00DA6267" w:rsidP="00DA11C0">
            <w:pPr>
              <w:autoSpaceDE w:val="0"/>
              <w:autoSpaceDN w:val="0"/>
              <w:adjustRightInd w:val="0"/>
              <w:jc w:val="both"/>
              <w:rPr>
                <w:rFonts w:ascii="Arial Narrow" w:hAnsi="Arial Narrow" w:cs="Tahoma"/>
                <w:sz w:val="20"/>
                <w:szCs w:val="20"/>
              </w:rPr>
            </w:pPr>
          </w:p>
          <w:p w:rsidR="00DA6267" w:rsidRPr="00DA6267" w:rsidRDefault="00DA6267" w:rsidP="00DA6267">
            <w:pPr>
              <w:autoSpaceDE w:val="0"/>
              <w:autoSpaceDN w:val="0"/>
              <w:adjustRightInd w:val="0"/>
              <w:jc w:val="both"/>
              <w:rPr>
                <w:rFonts w:ascii="Arial Narrow" w:hAnsi="Arial Narrow" w:cs="Tahoma"/>
                <w:sz w:val="20"/>
                <w:szCs w:val="20"/>
              </w:rPr>
            </w:pPr>
            <w:proofErr w:type="spellStart"/>
            <w:r w:rsidRPr="00DA6267">
              <w:rPr>
                <w:rFonts w:ascii="Arial Narrow" w:hAnsi="Arial Narrow" w:cs="Tahoma"/>
                <w:sz w:val="20"/>
                <w:szCs w:val="20"/>
              </w:rPr>
              <w:lastRenderedPageBreak/>
              <w:t>Borstlap</w:t>
            </w:r>
            <w:proofErr w:type="spellEnd"/>
            <w:r w:rsidRPr="00DA6267">
              <w:rPr>
                <w:rFonts w:ascii="Arial Narrow" w:hAnsi="Arial Narrow" w:cs="Tahoma"/>
                <w:sz w:val="20"/>
                <w:szCs w:val="20"/>
              </w:rPr>
              <w:t xml:space="preserve">, C, du Bruyn, W, Leech, R, </w:t>
            </w:r>
            <w:proofErr w:type="spellStart"/>
            <w:r w:rsidRPr="00DA6267">
              <w:rPr>
                <w:rFonts w:ascii="Arial Narrow" w:hAnsi="Arial Narrow" w:cs="Tahoma"/>
                <w:sz w:val="20"/>
                <w:szCs w:val="20"/>
              </w:rPr>
              <w:t>Yazbek</w:t>
            </w:r>
            <w:proofErr w:type="spellEnd"/>
            <w:r w:rsidRPr="00DA6267">
              <w:rPr>
                <w:rFonts w:ascii="Arial Narrow" w:hAnsi="Arial Narrow" w:cs="Tahoma"/>
                <w:sz w:val="20"/>
                <w:szCs w:val="20"/>
              </w:rPr>
              <w:t>, M. 2016. Do pregnant women know how to correct inverted nipples? African Journal of Physical Activity and Health Sciences (</w:t>
            </w:r>
            <w:bookmarkStart w:id="0" w:name="_GoBack"/>
            <w:bookmarkEnd w:id="0"/>
            <w:r w:rsidRPr="00DA6267">
              <w:rPr>
                <w:rFonts w:ascii="Arial Narrow" w:hAnsi="Arial Narrow" w:cs="Tahoma"/>
                <w:sz w:val="20"/>
                <w:szCs w:val="20"/>
              </w:rPr>
              <w:t>AJPHES), 22(3:1): 692-700.</w:t>
            </w:r>
          </w:p>
          <w:p w:rsidR="00DA6267" w:rsidRPr="00DA6267" w:rsidRDefault="00DA6267" w:rsidP="00DA6267">
            <w:pPr>
              <w:autoSpaceDE w:val="0"/>
              <w:autoSpaceDN w:val="0"/>
              <w:adjustRightInd w:val="0"/>
              <w:jc w:val="both"/>
              <w:rPr>
                <w:rFonts w:ascii="Arial Narrow" w:hAnsi="Arial Narrow" w:cs="Tahoma"/>
                <w:sz w:val="20"/>
                <w:szCs w:val="20"/>
              </w:rPr>
            </w:pPr>
          </w:p>
          <w:p w:rsidR="00DA6267" w:rsidRPr="00DA6267" w:rsidRDefault="00DA6267" w:rsidP="00DA6267">
            <w:pPr>
              <w:autoSpaceDE w:val="0"/>
              <w:autoSpaceDN w:val="0"/>
              <w:adjustRightInd w:val="0"/>
              <w:jc w:val="both"/>
              <w:rPr>
                <w:rFonts w:ascii="Arial Narrow" w:hAnsi="Arial Narrow" w:cs="Tahoma"/>
                <w:sz w:val="20"/>
                <w:szCs w:val="20"/>
              </w:rPr>
            </w:pPr>
            <w:proofErr w:type="spellStart"/>
            <w:r w:rsidRPr="00DA6267">
              <w:rPr>
                <w:rFonts w:ascii="Arial Narrow" w:hAnsi="Arial Narrow" w:cs="Tahoma"/>
                <w:sz w:val="20"/>
                <w:szCs w:val="20"/>
              </w:rPr>
              <w:t>Pefile</w:t>
            </w:r>
            <w:proofErr w:type="spellEnd"/>
            <w:r w:rsidRPr="00DA6267">
              <w:rPr>
                <w:rFonts w:ascii="Arial Narrow" w:hAnsi="Arial Narrow" w:cs="Tahoma"/>
                <w:sz w:val="20"/>
                <w:szCs w:val="20"/>
              </w:rPr>
              <w:t xml:space="preserve">, N, Mothabeng, J, </w:t>
            </w:r>
            <w:proofErr w:type="spellStart"/>
            <w:r w:rsidRPr="00DA6267">
              <w:rPr>
                <w:rFonts w:ascii="Arial Narrow" w:hAnsi="Arial Narrow" w:cs="Tahoma"/>
                <w:sz w:val="20"/>
                <w:szCs w:val="20"/>
              </w:rPr>
              <w:t>Naidoo</w:t>
            </w:r>
            <w:proofErr w:type="spellEnd"/>
            <w:r w:rsidRPr="00DA6267">
              <w:rPr>
                <w:rFonts w:ascii="Arial Narrow" w:hAnsi="Arial Narrow" w:cs="Tahoma"/>
                <w:sz w:val="20"/>
                <w:szCs w:val="20"/>
              </w:rPr>
              <w:t xml:space="preserve">, S. 2016. A multidisciplinary model to guide employment outcomes among people living with spinal cord injuries in South Africa: A mixed method study protocol. JMIR Res </w:t>
            </w:r>
            <w:proofErr w:type="spellStart"/>
            <w:r w:rsidRPr="00DA6267">
              <w:rPr>
                <w:rFonts w:ascii="Arial Narrow" w:hAnsi="Arial Narrow" w:cs="Tahoma"/>
                <w:sz w:val="20"/>
                <w:szCs w:val="20"/>
              </w:rPr>
              <w:t>Protoc</w:t>
            </w:r>
            <w:proofErr w:type="spellEnd"/>
            <w:r w:rsidRPr="00DA6267">
              <w:rPr>
                <w:rFonts w:ascii="Arial Narrow" w:hAnsi="Arial Narrow" w:cs="Tahoma"/>
                <w:sz w:val="20"/>
                <w:szCs w:val="20"/>
              </w:rPr>
              <w:t>, 5(4): 238. Doi:10.2196/resprot.5887</w:t>
            </w:r>
          </w:p>
          <w:p w:rsidR="00DA6267" w:rsidRPr="00DA6267" w:rsidRDefault="00DA6267" w:rsidP="00DA6267">
            <w:pPr>
              <w:autoSpaceDE w:val="0"/>
              <w:autoSpaceDN w:val="0"/>
              <w:adjustRightInd w:val="0"/>
              <w:jc w:val="both"/>
              <w:rPr>
                <w:rFonts w:ascii="Arial Narrow" w:hAnsi="Arial Narrow" w:cs="Tahoma"/>
                <w:sz w:val="20"/>
                <w:szCs w:val="20"/>
              </w:rPr>
            </w:pPr>
          </w:p>
          <w:p w:rsidR="00DA6267" w:rsidRPr="00DA6267" w:rsidRDefault="00DA6267" w:rsidP="00DA6267">
            <w:pPr>
              <w:autoSpaceDE w:val="0"/>
              <w:autoSpaceDN w:val="0"/>
              <w:adjustRightInd w:val="0"/>
              <w:jc w:val="both"/>
              <w:rPr>
                <w:rFonts w:ascii="Arial Narrow" w:hAnsi="Arial Narrow" w:cs="Tahoma"/>
                <w:sz w:val="20"/>
                <w:szCs w:val="20"/>
                <w:lang w:eastAsia="en-ZA"/>
              </w:rPr>
            </w:pPr>
            <w:proofErr w:type="spellStart"/>
            <w:r w:rsidRPr="00DA6267">
              <w:rPr>
                <w:rFonts w:ascii="Arial Narrow" w:hAnsi="Arial Narrow" w:cs="Tahoma"/>
                <w:sz w:val="20"/>
                <w:szCs w:val="20"/>
                <w:lang w:eastAsia="en-ZA"/>
              </w:rPr>
              <w:t>Thow</w:t>
            </w:r>
            <w:proofErr w:type="spellEnd"/>
            <w:r w:rsidRPr="00DA6267">
              <w:rPr>
                <w:rFonts w:ascii="Arial Narrow" w:hAnsi="Arial Narrow" w:cs="Tahoma"/>
                <w:sz w:val="20"/>
                <w:szCs w:val="20"/>
                <w:lang w:eastAsia="en-ZA"/>
              </w:rPr>
              <w:t xml:space="preserve">, AM, </w:t>
            </w:r>
            <w:proofErr w:type="spellStart"/>
            <w:r w:rsidRPr="00DA6267">
              <w:rPr>
                <w:rFonts w:ascii="Arial Narrow" w:hAnsi="Arial Narrow" w:cs="Tahoma"/>
                <w:sz w:val="20"/>
                <w:szCs w:val="20"/>
                <w:lang w:eastAsia="en-ZA"/>
              </w:rPr>
              <w:t>Viljoen</w:t>
            </w:r>
            <w:proofErr w:type="spellEnd"/>
            <w:r w:rsidRPr="00DA6267">
              <w:rPr>
                <w:rFonts w:ascii="Arial Narrow" w:hAnsi="Arial Narrow" w:cs="Tahoma"/>
                <w:sz w:val="20"/>
                <w:szCs w:val="20"/>
                <w:lang w:eastAsia="en-ZA"/>
              </w:rPr>
              <w:t xml:space="preserve">, A, </w:t>
            </w:r>
            <w:proofErr w:type="spellStart"/>
            <w:r w:rsidRPr="00DA6267">
              <w:rPr>
                <w:rFonts w:ascii="Arial Narrow" w:hAnsi="Arial Narrow" w:cs="Tahoma"/>
                <w:sz w:val="20"/>
                <w:szCs w:val="20"/>
                <w:lang w:eastAsia="en-ZA"/>
              </w:rPr>
              <w:t>Schönfeldt</w:t>
            </w:r>
            <w:proofErr w:type="spellEnd"/>
            <w:r w:rsidRPr="00DA6267">
              <w:rPr>
                <w:rFonts w:ascii="Arial Narrow" w:hAnsi="Arial Narrow" w:cs="Tahoma"/>
                <w:sz w:val="20"/>
                <w:szCs w:val="20"/>
                <w:lang w:eastAsia="en-ZA"/>
              </w:rPr>
              <w:t xml:space="preserve">, H, de </w:t>
            </w:r>
            <w:proofErr w:type="spellStart"/>
            <w:r w:rsidRPr="00DA6267">
              <w:rPr>
                <w:rFonts w:ascii="Arial Narrow" w:hAnsi="Arial Narrow" w:cs="Tahoma"/>
                <w:sz w:val="20"/>
                <w:szCs w:val="20"/>
                <w:lang w:eastAsia="en-ZA"/>
              </w:rPr>
              <w:t>Kock</w:t>
            </w:r>
            <w:proofErr w:type="spellEnd"/>
            <w:r w:rsidRPr="00DA6267">
              <w:rPr>
                <w:rFonts w:ascii="Arial Narrow" w:hAnsi="Arial Narrow" w:cs="Tahoma"/>
                <w:sz w:val="20"/>
                <w:szCs w:val="20"/>
                <w:lang w:eastAsia="en-ZA"/>
              </w:rPr>
              <w:t xml:space="preserve">, R, du Rand, G, Gericke, G, </w:t>
            </w:r>
            <w:proofErr w:type="spellStart"/>
            <w:r w:rsidRPr="00DA6267">
              <w:rPr>
                <w:rFonts w:ascii="Arial Narrow" w:hAnsi="Arial Narrow" w:cs="Tahoma"/>
                <w:sz w:val="20"/>
                <w:szCs w:val="20"/>
                <w:lang w:eastAsia="en-ZA"/>
              </w:rPr>
              <w:t>Negin</w:t>
            </w:r>
            <w:proofErr w:type="spellEnd"/>
            <w:r w:rsidRPr="00DA6267">
              <w:rPr>
                <w:rFonts w:ascii="Arial Narrow" w:hAnsi="Arial Narrow" w:cs="Tahoma"/>
                <w:sz w:val="20"/>
                <w:szCs w:val="20"/>
                <w:lang w:eastAsia="en-ZA"/>
              </w:rPr>
              <w:t xml:space="preserve">, J. 2016. Policy for the complex burden of malnutrition in Africa: a research agenda to bring consumers and supply chains together. Public Health Nutrition: 1-5. </w:t>
            </w:r>
            <w:proofErr w:type="spellStart"/>
            <w:r w:rsidRPr="00DA6267">
              <w:rPr>
                <w:rFonts w:ascii="Arial Narrow" w:hAnsi="Arial Narrow" w:cs="Tahoma"/>
                <w:sz w:val="20"/>
                <w:szCs w:val="20"/>
                <w:lang w:eastAsia="en-ZA"/>
              </w:rPr>
              <w:t>Doi</w:t>
            </w:r>
            <w:proofErr w:type="spellEnd"/>
            <w:r w:rsidRPr="00DA6267">
              <w:rPr>
                <w:rFonts w:ascii="Arial Narrow" w:hAnsi="Arial Narrow" w:cs="Tahoma"/>
                <w:sz w:val="20"/>
                <w:szCs w:val="20"/>
                <w:lang w:eastAsia="en-ZA"/>
              </w:rPr>
              <w:t xml:space="preserve">: 10.1017/S1368980016003050. </w:t>
            </w:r>
          </w:p>
          <w:p w:rsidR="00DA6267" w:rsidRPr="00DA6267" w:rsidRDefault="00DA6267" w:rsidP="00DA11C0">
            <w:pPr>
              <w:autoSpaceDE w:val="0"/>
              <w:autoSpaceDN w:val="0"/>
              <w:adjustRightInd w:val="0"/>
              <w:jc w:val="both"/>
              <w:rPr>
                <w:rFonts w:ascii="Arial Narrow" w:hAnsi="Arial Narrow" w:cs="Tahoma"/>
                <w:sz w:val="20"/>
                <w:szCs w:val="20"/>
              </w:rPr>
            </w:pPr>
          </w:p>
        </w:tc>
      </w:tr>
    </w:tbl>
    <w:p w:rsidR="00DA6267" w:rsidRPr="00EA28CB" w:rsidRDefault="00DA6267" w:rsidP="00DA6267">
      <w:pPr>
        <w:rPr>
          <w:rFonts w:ascii="Arial Narrow" w:hAnsi="Arial Narrow" w:cs="Calibri"/>
          <w:b/>
          <w:color w:val="000000" w:themeColor="text1"/>
          <w:sz w:val="20"/>
          <w:szCs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DA6267" w:rsidRPr="00EA28CB" w:rsidTr="00DA11C0">
        <w:tblPrEx>
          <w:tblCellMar>
            <w:top w:w="0" w:type="dxa"/>
            <w:bottom w:w="0" w:type="dxa"/>
          </w:tblCellMar>
        </w:tblPrEx>
        <w:tc>
          <w:tcPr>
            <w:tcW w:w="10490" w:type="dxa"/>
            <w:shd w:val="clear" w:color="auto" w:fill="D9D9D9"/>
          </w:tcPr>
          <w:p w:rsidR="00DA6267" w:rsidRPr="00EA28CB" w:rsidRDefault="00DA6267" w:rsidP="00DA11C0">
            <w:pPr>
              <w:ind w:left="12" w:hanging="12"/>
              <w:jc w:val="both"/>
              <w:rPr>
                <w:rFonts w:ascii="Arial Narrow" w:hAnsi="Arial Narrow" w:cs="Arial"/>
                <w:b/>
                <w:bCs/>
                <w:color w:val="000000" w:themeColor="text1"/>
                <w:sz w:val="20"/>
                <w:szCs w:val="20"/>
              </w:rPr>
            </w:pPr>
          </w:p>
          <w:p w:rsidR="00DA6267" w:rsidRPr="00EA28CB" w:rsidRDefault="00DA6267" w:rsidP="00DA11C0">
            <w:pPr>
              <w:rPr>
                <w:rFonts w:ascii="Arial Narrow" w:hAnsi="Arial Narrow" w:cs="Arial"/>
                <w:b/>
                <w:bCs/>
                <w:color w:val="000000" w:themeColor="text1"/>
                <w:sz w:val="20"/>
                <w:szCs w:val="20"/>
              </w:rPr>
            </w:pPr>
            <w:r w:rsidRPr="00EA28CB">
              <w:rPr>
                <w:rFonts w:ascii="Arial Narrow" w:hAnsi="Arial Narrow" w:cs="Arial"/>
                <w:b/>
                <w:bCs/>
                <w:color w:val="000000" w:themeColor="text1"/>
                <w:sz w:val="20"/>
                <w:szCs w:val="20"/>
              </w:rPr>
              <w:t xml:space="preserve">Chapters published in books  </w:t>
            </w:r>
          </w:p>
          <w:p w:rsidR="00DA6267" w:rsidRPr="00EA28CB" w:rsidRDefault="00DA6267" w:rsidP="00DA11C0">
            <w:pPr>
              <w:ind w:left="12" w:hanging="12"/>
              <w:jc w:val="both"/>
              <w:rPr>
                <w:rFonts w:ascii="Arial Narrow" w:hAnsi="Arial Narrow" w:cs="Arial"/>
                <w:b/>
                <w:bCs/>
                <w:color w:val="000000" w:themeColor="text1"/>
                <w:sz w:val="20"/>
                <w:szCs w:val="20"/>
              </w:rPr>
            </w:pPr>
          </w:p>
        </w:tc>
      </w:tr>
      <w:tr w:rsidR="00DA6267" w:rsidRPr="00EA28CB" w:rsidTr="00DA11C0">
        <w:tblPrEx>
          <w:tblCellMar>
            <w:top w:w="0" w:type="dxa"/>
            <w:bottom w:w="0" w:type="dxa"/>
          </w:tblCellMar>
        </w:tblPrEx>
        <w:tc>
          <w:tcPr>
            <w:tcW w:w="10490" w:type="dxa"/>
            <w:shd w:val="clear" w:color="auto" w:fill="FFFFFF"/>
          </w:tcPr>
          <w:p w:rsidR="00DA6267" w:rsidRPr="00AD33F7" w:rsidRDefault="00DA6267" w:rsidP="00DA11C0">
            <w:pPr>
              <w:widowControl w:val="0"/>
              <w:tabs>
                <w:tab w:val="left" w:pos="-1440"/>
                <w:tab w:val="left" w:pos="5200"/>
              </w:tabs>
              <w:autoSpaceDE w:val="0"/>
              <w:autoSpaceDN w:val="0"/>
              <w:adjustRightInd w:val="0"/>
              <w:jc w:val="both"/>
              <w:rPr>
                <w:rFonts w:ascii="Arial Narrow" w:hAnsi="Arial Narrow" w:cs="Arial"/>
                <w:bCs/>
                <w:sz w:val="20"/>
                <w:szCs w:val="20"/>
              </w:rPr>
            </w:pPr>
            <w:r w:rsidRPr="00AD33F7">
              <w:rPr>
                <w:rFonts w:ascii="Arial Narrow" w:hAnsi="Arial Narrow" w:cs="Arial"/>
                <w:bCs/>
                <w:sz w:val="20"/>
                <w:szCs w:val="20"/>
              </w:rPr>
              <w:t>Mulaudzi, FM. 2016. Healthcare Dynamics For the Specialist Professional Nurse. Chapter 10 Limitations in legal, ethical and policy guidelines and structures in nursing: 140-163.</w:t>
            </w:r>
          </w:p>
          <w:p w:rsidR="00DA6267" w:rsidRPr="00AD33F7" w:rsidRDefault="00DA6267" w:rsidP="00DA11C0">
            <w:pPr>
              <w:widowControl w:val="0"/>
              <w:tabs>
                <w:tab w:val="left" w:pos="-1440"/>
                <w:tab w:val="left" w:pos="5200"/>
              </w:tabs>
              <w:autoSpaceDE w:val="0"/>
              <w:autoSpaceDN w:val="0"/>
              <w:adjustRightInd w:val="0"/>
              <w:jc w:val="both"/>
              <w:rPr>
                <w:rFonts w:ascii="Arial Narrow" w:hAnsi="Arial Narrow" w:cs="Arial"/>
                <w:bCs/>
                <w:sz w:val="20"/>
                <w:szCs w:val="20"/>
              </w:rPr>
            </w:pPr>
          </w:p>
          <w:p w:rsidR="00DA6267" w:rsidRPr="00AD33F7" w:rsidRDefault="00DA6267" w:rsidP="00DA11C0">
            <w:pPr>
              <w:widowControl w:val="0"/>
              <w:tabs>
                <w:tab w:val="left" w:pos="-1440"/>
                <w:tab w:val="left" w:pos="5200"/>
              </w:tabs>
              <w:autoSpaceDE w:val="0"/>
              <w:autoSpaceDN w:val="0"/>
              <w:adjustRightInd w:val="0"/>
              <w:jc w:val="both"/>
              <w:rPr>
                <w:rFonts w:ascii="Arial Narrow" w:hAnsi="Arial Narrow" w:cs="Arial"/>
                <w:bCs/>
                <w:sz w:val="20"/>
                <w:szCs w:val="20"/>
              </w:rPr>
            </w:pPr>
            <w:proofErr w:type="spellStart"/>
            <w:r w:rsidRPr="00AD33F7">
              <w:rPr>
                <w:rFonts w:ascii="Arial Narrow" w:hAnsi="Arial Narrow" w:cs="Arial"/>
                <w:bCs/>
                <w:sz w:val="20"/>
                <w:szCs w:val="20"/>
              </w:rPr>
              <w:t>Kanyotto</w:t>
            </w:r>
            <w:proofErr w:type="spellEnd"/>
            <w:r w:rsidRPr="00AD33F7">
              <w:rPr>
                <w:rFonts w:ascii="Arial Narrow" w:hAnsi="Arial Narrow" w:cs="Arial"/>
                <w:bCs/>
                <w:sz w:val="20"/>
                <w:szCs w:val="20"/>
              </w:rPr>
              <w:t xml:space="preserve">, M, </w:t>
            </w:r>
            <w:proofErr w:type="spellStart"/>
            <w:r w:rsidRPr="00AD33F7">
              <w:rPr>
                <w:rFonts w:ascii="Arial Narrow" w:hAnsi="Arial Narrow" w:cs="Arial"/>
                <w:bCs/>
                <w:sz w:val="20"/>
                <w:szCs w:val="20"/>
              </w:rPr>
              <w:t>Yazbek</w:t>
            </w:r>
            <w:proofErr w:type="spellEnd"/>
            <w:r w:rsidRPr="00AD33F7">
              <w:rPr>
                <w:rFonts w:ascii="Arial Narrow" w:hAnsi="Arial Narrow" w:cs="Arial"/>
                <w:bCs/>
                <w:sz w:val="20"/>
                <w:szCs w:val="20"/>
              </w:rPr>
              <w:t xml:space="preserve">, M. 2016. Myles Textbook for Midwives. Chapter 23 Physiology and care during the </w:t>
            </w:r>
            <w:proofErr w:type="spellStart"/>
            <w:r w:rsidRPr="00AD33F7">
              <w:rPr>
                <w:rFonts w:ascii="Arial Narrow" w:hAnsi="Arial Narrow" w:cs="Arial"/>
                <w:bCs/>
                <w:sz w:val="20"/>
                <w:szCs w:val="20"/>
              </w:rPr>
              <w:t>puerperium</w:t>
            </w:r>
            <w:proofErr w:type="spellEnd"/>
            <w:r w:rsidRPr="00AD33F7">
              <w:rPr>
                <w:rFonts w:ascii="Arial Narrow" w:hAnsi="Arial Narrow" w:cs="Arial"/>
                <w:bCs/>
                <w:sz w:val="20"/>
                <w:szCs w:val="20"/>
              </w:rPr>
              <w:t>: 465-471.</w:t>
            </w:r>
          </w:p>
          <w:p w:rsidR="00DA6267" w:rsidRPr="00AD33F7" w:rsidRDefault="00DA6267" w:rsidP="00DA11C0">
            <w:pPr>
              <w:widowControl w:val="0"/>
              <w:tabs>
                <w:tab w:val="left" w:pos="-1440"/>
                <w:tab w:val="left" w:pos="5200"/>
              </w:tabs>
              <w:autoSpaceDE w:val="0"/>
              <w:autoSpaceDN w:val="0"/>
              <w:adjustRightInd w:val="0"/>
              <w:jc w:val="both"/>
              <w:rPr>
                <w:rFonts w:ascii="Arial Narrow" w:hAnsi="Arial Narrow" w:cs="Arial"/>
                <w:bCs/>
                <w:sz w:val="20"/>
                <w:szCs w:val="20"/>
              </w:rPr>
            </w:pPr>
          </w:p>
          <w:p w:rsidR="00DA6267" w:rsidRPr="00AD33F7" w:rsidRDefault="00DA6267" w:rsidP="00DA11C0">
            <w:pPr>
              <w:widowControl w:val="0"/>
              <w:tabs>
                <w:tab w:val="left" w:pos="-1440"/>
                <w:tab w:val="left" w:pos="5200"/>
              </w:tabs>
              <w:autoSpaceDE w:val="0"/>
              <w:autoSpaceDN w:val="0"/>
              <w:adjustRightInd w:val="0"/>
              <w:jc w:val="both"/>
              <w:rPr>
                <w:rFonts w:ascii="Arial Narrow" w:hAnsi="Arial Narrow" w:cs="Arial"/>
                <w:bCs/>
                <w:sz w:val="20"/>
                <w:szCs w:val="20"/>
              </w:rPr>
            </w:pPr>
            <w:proofErr w:type="spellStart"/>
            <w:r w:rsidRPr="00AD33F7">
              <w:rPr>
                <w:rFonts w:ascii="Arial Narrow" w:hAnsi="Arial Narrow" w:cs="Arial"/>
                <w:bCs/>
                <w:sz w:val="20"/>
                <w:szCs w:val="20"/>
              </w:rPr>
              <w:t>Yazbek</w:t>
            </w:r>
            <w:proofErr w:type="spellEnd"/>
            <w:r w:rsidRPr="00AD33F7">
              <w:rPr>
                <w:rFonts w:ascii="Arial Narrow" w:hAnsi="Arial Narrow" w:cs="Arial"/>
                <w:bCs/>
                <w:sz w:val="20"/>
                <w:szCs w:val="20"/>
              </w:rPr>
              <w:t>, M. 2016. Myles Textbook for Midwives. Chapter 25 Perinatal mental health: 491-512.</w:t>
            </w:r>
          </w:p>
          <w:p w:rsidR="00DA6267" w:rsidRPr="00AD33F7" w:rsidRDefault="00DA6267" w:rsidP="00DA11C0">
            <w:pPr>
              <w:widowControl w:val="0"/>
              <w:tabs>
                <w:tab w:val="left" w:pos="-1440"/>
                <w:tab w:val="left" w:pos="5200"/>
              </w:tabs>
              <w:autoSpaceDE w:val="0"/>
              <w:autoSpaceDN w:val="0"/>
              <w:adjustRightInd w:val="0"/>
              <w:jc w:val="both"/>
              <w:rPr>
                <w:rFonts w:ascii="Arial Narrow" w:hAnsi="Arial Narrow" w:cs="Arial"/>
                <w:bCs/>
                <w:sz w:val="20"/>
                <w:szCs w:val="20"/>
              </w:rPr>
            </w:pPr>
          </w:p>
          <w:p w:rsidR="00DA6267" w:rsidRDefault="00DA6267" w:rsidP="00DA11C0">
            <w:pPr>
              <w:widowControl w:val="0"/>
              <w:tabs>
                <w:tab w:val="left" w:pos="-1440"/>
                <w:tab w:val="left" w:pos="5200"/>
              </w:tabs>
              <w:autoSpaceDE w:val="0"/>
              <w:autoSpaceDN w:val="0"/>
              <w:adjustRightInd w:val="0"/>
              <w:jc w:val="both"/>
              <w:rPr>
                <w:rFonts w:ascii="Arial Narrow" w:hAnsi="Arial Narrow" w:cs="Arial"/>
                <w:bCs/>
                <w:sz w:val="20"/>
                <w:szCs w:val="20"/>
              </w:rPr>
            </w:pPr>
            <w:proofErr w:type="spellStart"/>
            <w:r w:rsidRPr="00AD33F7">
              <w:rPr>
                <w:rFonts w:ascii="Arial Narrow" w:hAnsi="Arial Narrow" w:cs="Arial"/>
                <w:bCs/>
                <w:sz w:val="20"/>
                <w:szCs w:val="20"/>
              </w:rPr>
              <w:t>Yazbek</w:t>
            </w:r>
            <w:proofErr w:type="spellEnd"/>
            <w:r w:rsidRPr="00AD33F7">
              <w:rPr>
                <w:rFonts w:ascii="Arial Narrow" w:hAnsi="Arial Narrow" w:cs="Arial"/>
                <w:bCs/>
                <w:sz w:val="20"/>
                <w:szCs w:val="20"/>
              </w:rPr>
              <w:t xml:space="preserve">, M. 2016.  Myles Textbook for Midwives. Chapter 26 </w:t>
            </w:r>
            <w:proofErr w:type="spellStart"/>
            <w:r w:rsidRPr="00AD33F7">
              <w:rPr>
                <w:rFonts w:ascii="Arial Narrow" w:hAnsi="Arial Narrow" w:cs="Arial"/>
                <w:bCs/>
                <w:sz w:val="20"/>
                <w:szCs w:val="20"/>
              </w:rPr>
              <w:t>Breavement</w:t>
            </w:r>
            <w:proofErr w:type="spellEnd"/>
            <w:r w:rsidRPr="00AD33F7">
              <w:rPr>
                <w:rFonts w:ascii="Arial Narrow" w:hAnsi="Arial Narrow" w:cs="Arial"/>
                <w:bCs/>
                <w:sz w:val="20"/>
                <w:szCs w:val="20"/>
              </w:rPr>
              <w:t xml:space="preserve"> and loss in maternity care: 512-525.</w:t>
            </w:r>
          </w:p>
          <w:p w:rsidR="00DA6267" w:rsidRPr="00FC53F3" w:rsidRDefault="00DA6267" w:rsidP="00DA11C0">
            <w:pPr>
              <w:widowControl w:val="0"/>
              <w:tabs>
                <w:tab w:val="left" w:pos="-1440"/>
                <w:tab w:val="left" w:pos="5200"/>
              </w:tabs>
              <w:autoSpaceDE w:val="0"/>
              <w:autoSpaceDN w:val="0"/>
              <w:adjustRightInd w:val="0"/>
              <w:jc w:val="both"/>
              <w:rPr>
                <w:rFonts w:ascii="Arial Narrow" w:hAnsi="Arial Narrow" w:cs="Arial"/>
                <w:bCs/>
                <w:sz w:val="20"/>
                <w:szCs w:val="20"/>
              </w:rPr>
            </w:pPr>
          </w:p>
          <w:p w:rsidR="00DA6267" w:rsidRPr="00EA28CB" w:rsidRDefault="00DA6267" w:rsidP="00DA11C0">
            <w:pPr>
              <w:widowControl w:val="0"/>
              <w:tabs>
                <w:tab w:val="left" w:pos="-1440"/>
                <w:tab w:val="left" w:pos="5200"/>
              </w:tabs>
              <w:autoSpaceDE w:val="0"/>
              <w:autoSpaceDN w:val="0"/>
              <w:adjustRightInd w:val="0"/>
              <w:jc w:val="both"/>
              <w:rPr>
                <w:rFonts w:ascii="Arial Narrow" w:hAnsi="Arial Narrow" w:cs="Arial"/>
                <w:color w:val="FF0000"/>
                <w:sz w:val="20"/>
                <w:szCs w:val="20"/>
              </w:rPr>
            </w:pPr>
            <w:proofErr w:type="spellStart"/>
            <w:r w:rsidRPr="00FC53F3">
              <w:rPr>
                <w:rFonts w:ascii="Arial Narrow" w:hAnsi="Arial Narrow" w:cs="Calibri"/>
                <w:bCs/>
                <w:sz w:val="20"/>
                <w:szCs w:val="20"/>
              </w:rPr>
              <w:t>Wolvaardt</w:t>
            </w:r>
            <w:proofErr w:type="spellEnd"/>
            <w:r w:rsidRPr="00FC53F3">
              <w:rPr>
                <w:rFonts w:ascii="Arial Narrow" w:hAnsi="Arial Narrow" w:cs="Calibri"/>
                <w:bCs/>
                <w:sz w:val="20"/>
                <w:szCs w:val="20"/>
              </w:rPr>
              <w:t xml:space="preserve">, JE, </w:t>
            </w:r>
            <w:proofErr w:type="spellStart"/>
            <w:r w:rsidRPr="00FC53F3">
              <w:rPr>
                <w:rFonts w:ascii="Arial Narrow" w:hAnsi="Arial Narrow" w:cs="Calibri"/>
                <w:bCs/>
                <w:sz w:val="20"/>
                <w:szCs w:val="20"/>
              </w:rPr>
              <w:t>Untiedt</w:t>
            </w:r>
            <w:proofErr w:type="spellEnd"/>
            <w:r w:rsidRPr="00FC53F3">
              <w:rPr>
                <w:rFonts w:ascii="Arial Narrow" w:hAnsi="Arial Narrow" w:cs="Calibri"/>
                <w:bCs/>
                <w:sz w:val="20"/>
                <w:szCs w:val="20"/>
              </w:rPr>
              <w:t xml:space="preserve">, JSH, </w:t>
            </w:r>
            <w:proofErr w:type="spellStart"/>
            <w:r w:rsidRPr="00FC53F3">
              <w:rPr>
                <w:rFonts w:ascii="Arial Narrow" w:hAnsi="Arial Narrow" w:cs="Calibri"/>
                <w:bCs/>
                <w:sz w:val="20"/>
                <w:szCs w:val="20"/>
              </w:rPr>
              <w:t>Pietersen</w:t>
            </w:r>
            <w:proofErr w:type="spellEnd"/>
            <w:r w:rsidRPr="00FC53F3">
              <w:rPr>
                <w:rFonts w:ascii="Arial Narrow" w:hAnsi="Arial Narrow" w:cs="Calibri"/>
                <w:bCs/>
                <w:sz w:val="20"/>
                <w:szCs w:val="20"/>
              </w:rPr>
              <w:t xml:space="preserve">, MH, Mostert-Wentzel, K. </w:t>
            </w:r>
            <w:r w:rsidRPr="00FC53F3">
              <w:rPr>
                <w:rFonts w:ascii="Arial Narrow" w:hAnsi="Arial Narrow" w:cs="Calibri"/>
                <w:bCs/>
                <w:sz w:val="20"/>
                <w:szCs w:val="20"/>
                <w:lang w:val="en-NZ"/>
              </w:rPr>
              <w:t xml:space="preserve">Chapter 17. In the quest of doctoral success: Creating a circle of critical friends In. </w:t>
            </w:r>
            <w:proofErr w:type="spellStart"/>
            <w:r w:rsidRPr="00FC53F3">
              <w:rPr>
                <w:rFonts w:ascii="Arial Narrow" w:hAnsi="Arial Narrow" w:cs="Calibri"/>
                <w:bCs/>
                <w:sz w:val="20"/>
                <w:szCs w:val="20"/>
              </w:rPr>
              <w:t>Liezel</w:t>
            </w:r>
            <w:proofErr w:type="spellEnd"/>
            <w:r w:rsidRPr="00FC53F3">
              <w:rPr>
                <w:rFonts w:ascii="Arial Narrow" w:hAnsi="Arial Narrow" w:cs="Calibri"/>
                <w:bCs/>
                <w:sz w:val="20"/>
                <w:szCs w:val="20"/>
              </w:rPr>
              <w:t xml:space="preserve"> Frick, </w:t>
            </w:r>
            <w:proofErr w:type="spellStart"/>
            <w:r w:rsidRPr="00FC53F3">
              <w:rPr>
                <w:rFonts w:ascii="Arial Narrow" w:hAnsi="Arial Narrow" w:cs="Calibri"/>
                <w:bCs/>
                <w:sz w:val="20"/>
                <w:szCs w:val="20"/>
              </w:rPr>
              <w:t>Puleng</w:t>
            </w:r>
            <w:proofErr w:type="spellEnd"/>
            <w:r w:rsidRPr="00FC53F3">
              <w:rPr>
                <w:rFonts w:ascii="Arial Narrow" w:hAnsi="Arial Narrow" w:cs="Calibri"/>
                <w:bCs/>
                <w:sz w:val="20"/>
                <w:szCs w:val="20"/>
              </w:rPr>
              <w:t xml:space="preserve"> </w:t>
            </w:r>
            <w:proofErr w:type="spellStart"/>
            <w:r w:rsidRPr="00FC53F3">
              <w:rPr>
                <w:rFonts w:ascii="Arial Narrow" w:hAnsi="Arial Narrow" w:cs="Calibri"/>
                <w:bCs/>
                <w:sz w:val="20"/>
                <w:szCs w:val="20"/>
              </w:rPr>
              <w:t>Motshoane</w:t>
            </w:r>
            <w:proofErr w:type="spellEnd"/>
            <w:r w:rsidRPr="00FC53F3">
              <w:rPr>
                <w:rFonts w:ascii="Arial Narrow" w:hAnsi="Arial Narrow" w:cs="Calibri"/>
                <w:bCs/>
                <w:sz w:val="20"/>
                <w:szCs w:val="20"/>
              </w:rPr>
              <w:t xml:space="preserve">, Christopher McMaster and </w:t>
            </w:r>
            <w:proofErr w:type="spellStart"/>
            <w:r w:rsidRPr="00FC53F3">
              <w:rPr>
                <w:rFonts w:ascii="Arial Narrow" w:hAnsi="Arial Narrow" w:cs="Calibri"/>
                <w:bCs/>
                <w:sz w:val="20"/>
                <w:szCs w:val="20"/>
              </w:rPr>
              <w:t>Caterina</w:t>
            </w:r>
            <w:proofErr w:type="spellEnd"/>
            <w:r w:rsidRPr="00FC53F3">
              <w:rPr>
                <w:rFonts w:ascii="Arial Narrow" w:hAnsi="Arial Narrow" w:cs="Calibri"/>
                <w:bCs/>
                <w:sz w:val="20"/>
                <w:szCs w:val="20"/>
              </w:rPr>
              <w:t xml:space="preserve"> Murphy</w:t>
            </w:r>
            <w:r w:rsidRPr="00FC53F3">
              <w:rPr>
                <w:rFonts w:ascii="Arial Narrow" w:hAnsi="Arial Narrow" w:cs="Calibri"/>
                <w:bCs/>
                <w:iCs/>
                <w:sz w:val="20"/>
                <w:szCs w:val="20"/>
              </w:rPr>
              <w:t xml:space="preserve"> (editors) Postgraduate study in South Africa: Surviving and succeeding</w:t>
            </w:r>
            <w:r w:rsidRPr="00FC53F3">
              <w:rPr>
                <w:rFonts w:ascii="Arial Narrow" w:hAnsi="Arial Narrow" w:cs="Calibri"/>
                <w:bCs/>
                <w:sz w:val="20"/>
                <w:szCs w:val="20"/>
              </w:rPr>
              <w:t xml:space="preserve">. Stellenbosch: </w:t>
            </w:r>
            <w:proofErr w:type="spellStart"/>
            <w:r w:rsidRPr="00FC53F3">
              <w:rPr>
                <w:rFonts w:ascii="Arial Narrow" w:hAnsi="Arial Narrow" w:cs="Calibri"/>
                <w:bCs/>
                <w:sz w:val="20"/>
                <w:szCs w:val="20"/>
              </w:rPr>
              <w:t>Sunmedia</w:t>
            </w:r>
            <w:proofErr w:type="spellEnd"/>
            <w:r w:rsidRPr="00FC53F3">
              <w:rPr>
                <w:rFonts w:ascii="Arial Narrow" w:hAnsi="Arial Narrow" w:cs="Calibri"/>
                <w:bCs/>
                <w:sz w:val="20"/>
                <w:szCs w:val="20"/>
              </w:rPr>
              <w:t>.</w:t>
            </w:r>
          </w:p>
        </w:tc>
      </w:tr>
    </w:tbl>
    <w:p w:rsidR="00535210" w:rsidRDefault="00535210"/>
    <w:sectPr w:rsidR="005352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Georgia-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EF605CE"/>
    <w:lvl w:ilvl="0">
      <w:start w:val="1"/>
      <w:numFmt w:val="decimal"/>
      <w:pStyle w:val="Quick1"/>
      <w:lvlText w:val="%1."/>
      <w:lvlJc w:val="left"/>
      <w:pPr>
        <w:tabs>
          <w:tab w:val="num" w:pos="720"/>
        </w:tabs>
      </w:pPr>
      <w:rPr>
        <w:rFonts w:ascii="Arial" w:hAnsi="Arial" w:cs="Arial"/>
        <w:b/>
        <w:bCs/>
        <w:sz w:val="24"/>
        <w:szCs w:val="24"/>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0"/>
    <w:lvlOverride w:ilvl="0">
      <w:startOverride w:val="5"/>
      <w:lvl w:ilvl="0">
        <w:start w:val="5"/>
        <w:numFmt w:val="decimal"/>
        <w:pStyle w:val="Quick1"/>
        <w:lvlText w:val="%1."/>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267"/>
    <w:rsid w:val="00535210"/>
    <w:rsid w:val="00DA62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2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A6267"/>
    <w:rPr>
      <w:rFonts w:cs="Times New Roman"/>
      <w:color w:val="0000FF"/>
      <w:u w:val="single"/>
    </w:rPr>
  </w:style>
  <w:style w:type="paragraph" w:customStyle="1" w:styleId="Quick1">
    <w:name w:val="Quick 1."/>
    <w:basedOn w:val="Normal"/>
    <w:uiPriority w:val="99"/>
    <w:rsid w:val="00DA6267"/>
    <w:pPr>
      <w:widowControl w:val="0"/>
      <w:numPr>
        <w:numId w:val="1"/>
      </w:numPr>
      <w:autoSpaceDE w:val="0"/>
      <w:autoSpaceDN w:val="0"/>
      <w:adjustRightInd w:val="0"/>
      <w:ind w:left="720" w:hanging="720"/>
    </w:pPr>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2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A6267"/>
    <w:rPr>
      <w:rFonts w:cs="Times New Roman"/>
      <w:color w:val="0000FF"/>
      <w:u w:val="single"/>
    </w:rPr>
  </w:style>
  <w:style w:type="paragraph" w:customStyle="1" w:styleId="Quick1">
    <w:name w:val="Quick 1."/>
    <w:basedOn w:val="Normal"/>
    <w:uiPriority w:val="99"/>
    <w:rsid w:val="00DA6267"/>
    <w:pPr>
      <w:widowControl w:val="0"/>
      <w:numPr>
        <w:numId w:val="1"/>
      </w:numPr>
      <w:autoSpaceDE w:val="0"/>
      <w:autoSpaceDN w:val="0"/>
      <w:adjustRightInd w:val="0"/>
      <w:ind w:left="720" w:hanging="720"/>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4102/phcfm.v8i2.954" TargetMode="External"/><Relationship Id="rId13" Type="http://schemas.openxmlformats.org/officeDocument/2006/relationships/hyperlink" Target="http://dx.doi.org/10.1080/13668803.2016.1143806" TargetMode="External"/><Relationship Id="rId3" Type="http://schemas.microsoft.com/office/2007/relationships/stylesWithEffects" Target="stylesWithEffects.xml"/><Relationship Id="rId7" Type="http://schemas.openxmlformats.org/officeDocument/2006/relationships/hyperlink" Target="http://dx" TargetMode="External"/><Relationship Id="rId12" Type="http://schemas.openxmlformats.org/officeDocument/2006/relationships/hyperlink" Target="http://www.ajol.info/index.php/jfecs/article/view/143704/1334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 TargetMode="External"/><Relationship Id="rId11" Type="http://schemas.openxmlformats.org/officeDocument/2006/relationships/hyperlink" Target="http://dx.doi.org/10.1080/16070658.2016.121764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x.doi.org/10.1080/16089677.2016.1200324" TargetMode="External"/><Relationship Id="rId4" Type="http://schemas.openxmlformats.org/officeDocument/2006/relationships/settings" Target="settings.xml"/><Relationship Id="rId9" Type="http://schemas.openxmlformats.org/officeDocument/2006/relationships/hyperlink" Target="http://dx.doi.org/10.4102/ph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2017-08-04T07:31:00Z</dcterms:created>
  <dcterms:modified xsi:type="dcterms:W3CDTF">2017-08-04T07:33:00Z</dcterms:modified>
</cp:coreProperties>
</file>