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FA" w:rsidRDefault="00BA1729" w:rsidP="00BA1729">
      <w:pPr>
        <w:jc w:val="center"/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6FF82742" wp14:editId="1E06F688">
            <wp:extent cx="1270000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29" w:rsidRDefault="00BA1729" w:rsidP="00BA1729">
      <w:pPr>
        <w:jc w:val="center"/>
      </w:pPr>
    </w:p>
    <w:p w:rsidR="00BA1729" w:rsidRPr="00293B6C" w:rsidRDefault="00BA1729" w:rsidP="00BA1729">
      <w:pPr>
        <w:jc w:val="center"/>
        <w:rPr>
          <w:rFonts w:ascii="Arial" w:hAnsi="Arial" w:cs="Arial"/>
          <w:b/>
          <w:sz w:val="22"/>
          <w:szCs w:val="22"/>
        </w:rPr>
      </w:pPr>
      <w:r w:rsidRPr="00293B6C">
        <w:rPr>
          <w:rFonts w:ascii="Arial" w:hAnsi="Arial" w:cs="Arial"/>
          <w:b/>
          <w:sz w:val="22"/>
          <w:szCs w:val="22"/>
        </w:rPr>
        <w:t xml:space="preserve">Mission to the Prodigal Continent: Faith, </w:t>
      </w:r>
      <w:proofErr w:type="spellStart"/>
      <w:r w:rsidRPr="00293B6C">
        <w:rPr>
          <w:rFonts w:ascii="Arial" w:hAnsi="Arial" w:cs="Arial"/>
          <w:b/>
          <w:sz w:val="22"/>
          <w:szCs w:val="22"/>
        </w:rPr>
        <w:t>missionality</w:t>
      </w:r>
      <w:proofErr w:type="spellEnd"/>
      <w:r w:rsidRPr="00293B6C">
        <w:rPr>
          <w:rFonts w:ascii="Arial" w:hAnsi="Arial" w:cs="Arial"/>
          <w:b/>
          <w:sz w:val="22"/>
          <w:szCs w:val="22"/>
        </w:rPr>
        <w:t xml:space="preserve"> and the </w:t>
      </w:r>
      <w:proofErr w:type="spellStart"/>
      <w:r w:rsidRPr="00293B6C">
        <w:rPr>
          <w:rFonts w:ascii="Arial" w:hAnsi="Arial" w:cs="Arial"/>
          <w:b/>
          <w:sz w:val="22"/>
          <w:szCs w:val="22"/>
        </w:rPr>
        <w:t>decolonial</w:t>
      </w:r>
      <w:proofErr w:type="spellEnd"/>
      <w:r w:rsidRPr="00293B6C">
        <w:rPr>
          <w:rFonts w:ascii="Arial" w:hAnsi="Arial" w:cs="Arial"/>
          <w:b/>
          <w:sz w:val="22"/>
          <w:szCs w:val="22"/>
        </w:rPr>
        <w:t xml:space="preserve"> turn</w:t>
      </w:r>
    </w:p>
    <w:p w:rsidR="00500C8D" w:rsidRDefault="00500C8D" w:rsidP="00500C8D">
      <w:pPr>
        <w:jc w:val="right"/>
      </w:pPr>
      <w:r>
        <w:t xml:space="preserve">Prof </w:t>
      </w:r>
      <w:proofErr w:type="spellStart"/>
      <w:r w:rsidRPr="002C3C71">
        <w:t>Afe</w:t>
      </w:r>
      <w:proofErr w:type="spellEnd"/>
      <w:r w:rsidRPr="002C3C71">
        <w:t xml:space="preserve"> </w:t>
      </w:r>
      <w:proofErr w:type="spellStart"/>
      <w:r w:rsidRPr="002C3C71">
        <w:t>Adogame</w:t>
      </w:r>
      <w:proofErr w:type="spellEnd"/>
    </w:p>
    <w:p w:rsidR="00500C8D" w:rsidRDefault="00500C8D" w:rsidP="00500C8D">
      <w:pPr>
        <w:jc w:val="right"/>
      </w:pPr>
      <w:r w:rsidRPr="002C3C71">
        <w:t xml:space="preserve"> Princeton Theological Seminary</w:t>
      </w:r>
    </w:p>
    <w:p w:rsidR="00500C8D" w:rsidRPr="002C3C71" w:rsidRDefault="00500C8D" w:rsidP="00500C8D">
      <w:pPr>
        <w:jc w:val="right"/>
      </w:pPr>
      <w:r w:rsidRPr="002C3C71">
        <w:t>NJ. USA</w:t>
      </w:r>
    </w:p>
    <w:p w:rsidR="00BA1729" w:rsidRPr="00293B6C" w:rsidRDefault="00BA1729" w:rsidP="00BA1729">
      <w:pPr>
        <w:jc w:val="center"/>
        <w:rPr>
          <w:rFonts w:ascii="Arial" w:hAnsi="Arial" w:cs="Arial"/>
          <w:sz w:val="22"/>
          <w:szCs w:val="22"/>
        </w:rPr>
      </w:pPr>
    </w:p>
    <w:p w:rsidR="00BA1729" w:rsidRPr="00293B6C" w:rsidRDefault="00BA1729" w:rsidP="00BA1729">
      <w:pPr>
        <w:jc w:val="center"/>
        <w:rPr>
          <w:rFonts w:ascii="Arial" w:hAnsi="Arial" w:cs="Arial"/>
          <w:b/>
          <w:sz w:val="22"/>
          <w:szCs w:val="22"/>
        </w:rPr>
      </w:pPr>
      <w:r w:rsidRPr="00293B6C">
        <w:rPr>
          <w:rFonts w:ascii="Arial" w:hAnsi="Arial" w:cs="Arial"/>
          <w:b/>
          <w:sz w:val="22"/>
          <w:szCs w:val="22"/>
        </w:rPr>
        <w:t>Abstract</w:t>
      </w:r>
    </w:p>
    <w:p w:rsidR="00BA1729" w:rsidRPr="00293B6C" w:rsidRDefault="00500C8D" w:rsidP="00500C8D">
      <w:pPr>
        <w:jc w:val="both"/>
        <w:rPr>
          <w:rFonts w:ascii="Arial" w:hAnsi="Arial" w:cs="Arial"/>
          <w:sz w:val="22"/>
          <w:szCs w:val="22"/>
        </w:rPr>
      </w:pPr>
      <w:r w:rsidRPr="009E31F9">
        <w:t>The history of decolonization in Africa is a complex, intricate one that implicates on all spheres of life</w:t>
      </w:r>
      <w:r>
        <w:t xml:space="preserve">. </w:t>
      </w:r>
      <w:r w:rsidRPr="009E31F9">
        <w:t xml:space="preserve">The decolonization process in Africa </w:t>
      </w:r>
      <w:r>
        <w:t>is</w:t>
      </w:r>
      <w:r w:rsidRPr="009E31F9">
        <w:t xml:space="preserve"> better understood with hindsight of ‘colonization’ and foresight of ‘independence/postcolonial/neocolonial’ processes</w:t>
      </w:r>
      <w:r>
        <w:t xml:space="preserve">. </w:t>
      </w:r>
      <w:r w:rsidRPr="009E31F9">
        <w:t xml:space="preserve">Colonialism was not </w:t>
      </w:r>
      <w:r>
        <w:t xml:space="preserve">simply </w:t>
      </w:r>
      <w:r w:rsidRPr="009E31F9">
        <w:t>a political imposition, but a cultural one</w:t>
      </w:r>
      <w:r>
        <w:t xml:space="preserve"> which witnessed a </w:t>
      </w:r>
      <w:r w:rsidRPr="009E31F9">
        <w:t>vivid interplay of political, cultural, economic, strategic and religious variables</w:t>
      </w:r>
      <w:r>
        <w:t xml:space="preserve">. </w:t>
      </w:r>
      <w:r w:rsidRPr="009E31F9">
        <w:t>The religious ferment in the decolonization process plays out on various levels: the character of missionary presence in the colonial enterprise</w:t>
      </w:r>
      <w:r>
        <w:t xml:space="preserve">. </w:t>
      </w:r>
      <w:r w:rsidRPr="005422C6">
        <w:t xml:space="preserve">The </w:t>
      </w:r>
      <w:r>
        <w:t>post-</w:t>
      </w:r>
      <w:r w:rsidRPr="005422C6">
        <w:t xml:space="preserve"> </w:t>
      </w:r>
      <w:r>
        <w:t>European</w:t>
      </w:r>
      <w:r w:rsidRPr="005422C6">
        <w:t xml:space="preserve"> War </w:t>
      </w:r>
      <w:r>
        <w:t xml:space="preserve">era </w:t>
      </w:r>
      <w:r w:rsidRPr="005422C6">
        <w:t xml:space="preserve">was a momentous point in the story of African </w:t>
      </w:r>
      <w:proofErr w:type="spellStart"/>
      <w:r w:rsidRPr="005422C6">
        <w:t>Christianit</w:t>
      </w:r>
      <w:r>
        <w:t>ies</w:t>
      </w:r>
      <w:proofErr w:type="spellEnd"/>
      <w:r>
        <w:t xml:space="preserve">. </w:t>
      </w:r>
      <w:r w:rsidRPr="005422C6">
        <w:t>It touched off the decolonization process that had a domino effect on the religious landscape</w:t>
      </w:r>
      <w:r>
        <w:t xml:space="preserve">. This paper historicizes the </w:t>
      </w:r>
      <w:r w:rsidRPr="005422C6">
        <w:t>character of missionary presence in the colonial enterprise, the nature, process and consequences of decolonization</w:t>
      </w:r>
      <w:r>
        <w:t>. Is d</w:t>
      </w:r>
      <w:r w:rsidRPr="0039169C">
        <w:t>ecolonization – a disheveled process, a creative enterprise or a passive revolution?</w:t>
      </w:r>
      <w:r>
        <w:t xml:space="preserve"> I</w:t>
      </w:r>
      <w:r w:rsidRPr="005422C6">
        <w:t>s there now a shift from decolonization to recolonization of some sort, in the face of religious globalization?</w:t>
      </w:r>
      <w:r>
        <w:t xml:space="preserve"> </w:t>
      </w:r>
      <w:r w:rsidRPr="005422C6">
        <w:t>Or is it simply a legacy of extraversion?</w:t>
      </w:r>
      <w:r>
        <w:t xml:space="preserve"> The paper teases out the moratorium debacle and the reverse mission enterprise as </w:t>
      </w:r>
      <w:r w:rsidRPr="005422C6">
        <w:t>more strident form</w:t>
      </w:r>
      <w:r>
        <w:t>s</w:t>
      </w:r>
      <w:r w:rsidRPr="005422C6">
        <w:t xml:space="preserve"> of </w:t>
      </w:r>
      <w:r>
        <w:t xml:space="preserve">the </w:t>
      </w:r>
      <w:r w:rsidRPr="005422C6">
        <w:t>indigenization project</w:t>
      </w:r>
      <w:r>
        <w:t>, and critically assesses</w:t>
      </w:r>
      <w:r w:rsidRPr="009E31F9">
        <w:t xml:space="preserve"> </w:t>
      </w:r>
      <w:r>
        <w:t xml:space="preserve">the </w:t>
      </w:r>
      <w:r w:rsidRPr="009E31F9">
        <w:t xml:space="preserve">social, political and </w:t>
      </w:r>
      <w:proofErr w:type="spellStart"/>
      <w:r w:rsidRPr="009E31F9">
        <w:t>missiological</w:t>
      </w:r>
      <w:proofErr w:type="spellEnd"/>
      <w:r w:rsidRPr="009E31F9">
        <w:t xml:space="preserve"> implications </w:t>
      </w:r>
      <w:r>
        <w:t xml:space="preserve">for world </w:t>
      </w:r>
      <w:proofErr w:type="spellStart"/>
      <w:r>
        <w:t>Christianities</w:t>
      </w:r>
      <w:proofErr w:type="spellEnd"/>
      <w:r>
        <w:t xml:space="preserve"> in the twenty first century</w:t>
      </w:r>
    </w:p>
    <w:p w:rsidR="00500C8D" w:rsidRDefault="00500C8D" w:rsidP="00BA1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A1729" w:rsidRPr="00293B6C" w:rsidRDefault="00BA1729" w:rsidP="00BA17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93B6C">
        <w:rPr>
          <w:rFonts w:ascii="Arial" w:hAnsi="Arial" w:cs="Arial"/>
          <w:b/>
          <w:sz w:val="22"/>
          <w:szCs w:val="22"/>
        </w:rPr>
        <w:t>Select bibliography of most recent book publications:</w:t>
      </w:r>
    </w:p>
    <w:p w:rsidR="00BA1729" w:rsidRPr="00293B6C" w:rsidRDefault="00BA1729" w:rsidP="00BA17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1729" w:rsidRPr="00293B6C" w:rsidRDefault="00BA1729" w:rsidP="00BA17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3B6C">
        <w:rPr>
          <w:rFonts w:ascii="Arial" w:hAnsi="Arial" w:cs="Arial"/>
          <w:sz w:val="22"/>
          <w:szCs w:val="22"/>
        </w:rPr>
        <w:t>1</w:t>
      </w:r>
      <w:r w:rsidRPr="00293B6C">
        <w:rPr>
          <w:rFonts w:ascii="Arial" w:hAnsi="Arial" w:cs="Arial"/>
          <w:sz w:val="22"/>
          <w:szCs w:val="22"/>
        </w:rPr>
        <w:tab/>
        <w:t xml:space="preserve">2014: </w:t>
      </w:r>
      <w:proofErr w:type="spellStart"/>
      <w:r w:rsidRPr="00293B6C">
        <w:rPr>
          <w:rFonts w:ascii="Arial" w:hAnsi="Arial" w:cs="Arial"/>
          <w:sz w:val="22"/>
          <w:szCs w:val="22"/>
        </w:rPr>
        <w:t>Afe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B6C">
        <w:rPr>
          <w:rFonts w:ascii="Arial" w:hAnsi="Arial" w:cs="Arial"/>
          <w:sz w:val="22"/>
          <w:szCs w:val="22"/>
        </w:rPr>
        <w:t>Adogame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(ed.) </w:t>
      </w:r>
      <w:r w:rsidRPr="00293B6C">
        <w:rPr>
          <w:rFonts w:ascii="Arial" w:hAnsi="Arial" w:cs="Arial"/>
          <w:i/>
          <w:iCs/>
          <w:sz w:val="22"/>
          <w:szCs w:val="22"/>
        </w:rPr>
        <w:t>The Public Face of African New Religious Movements in Diaspora. Imagining the Religious ‘Other’</w:t>
      </w:r>
      <w:r w:rsidRPr="00293B6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93B6C">
        <w:rPr>
          <w:rFonts w:ascii="Arial" w:hAnsi="Arial" w:cs="Arial"/>
          <w:sz w:val="22"/>
          <w:szCs w:val="22"/>
        </w:rPr>
        <w:t>Ashgate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Inform Series on Minority Religions and Spiritual Movements. Surrey: </w:t>
      </w:r>
      <w:proofErr w:type="spellStart"/>
      <w:r w:rsidRPr="00293B6C">
        <w:rPr>
          <w:rFonts w:ascii="Arial" w:hAnsi="Arial" w:cs="Arial"/>
          <w:sz w:val="22"/>
          <w:szCs w:val="22"/>
        </w:rPr>
        <w:t>Ashgate</w:t>
      </w:r>
      <w:proofErr w:type="spellEnd"/>
      <w:r w:rsidRPr="00293B6C">
        <w:rPr>
          <w:rFonts w:ascii="Arial" w:hAnsi="Arial" w:cs="Arial"/>
          <w:sz w:val="22"/>
          <w:szCs w:val="22"/>
        </w:rPr>
        <w:t>. (272pp.)</w:t>
      </w:r>
    </w:p>
    <w:p w:rsidR="00BA1729" w:rsidRPr="00293B6C" w:rsidRDefault="00BA1729" w:rsidP="00BA17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3B6C">
        <w:rPr>
          <w:rFonts w:ascii="Arial" w:hAnsi="Arial" w:cs="Arial"/>
          <w:sz w:val="22"/>
          <w:szCs w:val="22"/>
        </w:rPr>
        <w:t>2</w:t>
      </w:r>
      <w:r w:rsidRPr="00293B6C">
        <w:rPr>
          <w:rFonts w:ascii="Arial" w:hAnsi="Arial" w:cs="Arial"/>
          <w:sz w:val="22"/>
          <w:szCs w:val="22"/>
        </w:rPr>
        <w:tab/>
        <w:t xml:space="preserve">2014: </w:t>
      </w:r>
      <w:proofErr w:type="spellStart"/>
      <w:r w:rsidRPr="00293B6C">
        <w:rPr>
          <w:rFonts w:ascii="Arial" w:hAnsi="Arial" w:cs="Arial"/>
          <w:sz w:val="22"/>
          <w:szCs w:val="22"/>
        </w:rPr>
        <w:t>Afe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B6C">
        <w:rPr>
          <w:rFonts w:ascii="Arial" w:hAnsi="Arial" w:cs="Arial"/>
          <w:sz w:val="22"/>
          <w:szCs w:val="22"/>
        </w:rPr>
        <w:t>Adogame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and Andrew Lawrence (</w:t>
      </w:r>
      <w:proofErr w:type="spellStart"/>
      <w:r w:rsidRPr="00293B6C">
        <w:rPr>
          <w:rFonts w:ascii="Arial" w:hAnsi="Arial" w:cs="Arial"/>
          <w:sz w:val="22"/>
          <w:szCs w:val="22"/>
        </w:rPr>
        <w:t>eds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) </w:t>
      </w:r>
      <w:r w:rsidRPr="00293B6C">
        <w:rPr>
          <w:rFonts w:ascii="Arial" w:hAnsi="Arial" w:cs="Arial"/>
          <w:i/>
          <w:iCs/>
          <w:sz w:val="22"/>
          <w:szCs w:val="22"/>
        </w:rPr>
        <w:t xml:space="preserve">Africa in Scotland, Scotland in Africa: Historical Legacies and Contemporary </w:t>
      </w:r>
      <w:proofErr w:type="spellStart"/>
      <w:r w:rsidRPr="00293B6C">
        <w:rPr>
          <w:rFonts w:ascii="Arial" w:hAnsi="Arial" w:cs="Arial"/>
          <w:i/>
          <w:iCs/>
          <w:sz w:val="22"/>
          <w:szCs w:val="22"/>
        </w:rPr>
        <w:t>Hybridities</w:t>
      </w:r>
      <w:proofErr w:type="spellEnd"/>
      <w:r w:rsidRPr="00293B6C">
        <w:rPr>
          <w:rFonts w:ascii="Arial" w:hAnsi="Arial" w:cs="Arial"/>
          <w:sz w:val="22"/>
          <w:szCs w:val="22"/>
        </w:rPr>
        <w:t>. Leiden: Brill, (363pp.)</w:t>
      </w:r>
    </w:p>
    <w:p w:rsidR="00BA1729" w:rsidRPr="00293B6C" w:rsidRDefault="00BA1729" w:rsidP="00BA17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3B6C">
        <w:rPr>
          <w:rFonts w:ascii="Arial" w:hAnsi="Arial" w:cs="Arial"/>
          <w:sz w:val="22"/>
          <w:szCs w:val="22"/>
        </w:rPr>
        <w:t>3</w:t>
      </w:r>
      <w:r w:rsidRPr="00293B6C">
        <w:rPr>
          <w:rFonts w:ascii="Arial" w:hAnsi="Arial" w:cs="Arial"/>
          <w:sz w:val="22"/>
          <w:szCs w:val="22"/>
        </w:rPr>
        <w:tab/>
        <w:t xml:space="preserve">2014: </w:t>
      </w:r>
      <w:proofErr w:type="spellStart"/>
      <w:r w:rsidRPr="00293B6C">
        <w:rPr>
          <w:rFonts w:ascii="Arial" w:hAnsi="Arial" w:cs="Arial"/>
          <w:sz w:val="22"/>
          <w:szCs w:val="22"/>
        </w:rPr>
        <w:t>Afe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B6C">
        <w:rPr>
          <w:rFonts w:ascii="Arial" w:hAnsi="Arial" w:cs="Arial"/>
          <w:sz w:val="22"/>
          <w:szCs w:val="22"/>
        </w:rPr>
        <w:t>Adogame</w:t>
      </w:r>
      <w:proofErr w:type="spellEnd"/>
      <w:r w:rsidRPr="00293B6C">
        <w:rPr>
          <w:rFonts w:ascii="Arial" w:hAnsi="Arial" w:cs="Arial"/>
          <w:sz w:val="22"/>
          <w:szCs w:val="22"/>
        </w:rPr>
        <w:t>, Janice MacLean and Anderson Jeremiah (</w:t>
      </w:r>
      <w:proofErr w:type="spellStart"/>
      <w:r w:rsidRPr="00293B6C">
        <w:rPr>
          <w:rFonts w:ascii="Arial" w:hAnsi="Arial" w:cs="Arial"/>
          <w:sz w:val="22"/>
          <w:szCs w:val="22"/>
        </w:rPr>
        <w:t>eds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) </w:t>
      </w:r>
      <w:r w:rsidRPr="00293B6C">
        <w:rPr>
          <w:rFonts w:ascii="Arial" w:hAnsi="Arial" w:cs="Arial"/>
          <w:i/>
          <w:iCs/>
          <w:sz w:val="22"/>
          <w:szCs w:val="22"/>
        </w:rPr>
        <w:t>Engaging the World: Christian Communities in Contemporary Global Societies</w:t>
      </w:r>
      <w:r w:rsidRPr="00293B6C">
        <w:rPr>
          <w:rFonts w:ascii="Arial" w:hAnsi="Arial" w:cs="Arial"/>
          <w:sz w:val="22"/>
          <w:szCs w:val="22"/>
        </w:rPr>
        <w:t>. Regnum Edinburgh Centenary Series. Oxford: Regnum. (235pp.)</w:t>
      </w:r>
    </w:p>
    <w:p w:rsidR="00BA1729" w:rsidRPr="00293B6C" w:rsidRDefault="00BA1729" w:rsidP="00BA17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3B6C">
        <w:rPr>
          <w:rFonts w:ascii="Arial" w:hAnsi="Arial" w:cs="Arial"/>
          <w:sz w:val="22"/>
          <w:szCs w:val="22"/>
        </w:rPr>
        <w:t>4</w:t>
      </w:r>
      <w:r w:rsidRPr="00293B6C">
        <w:rPr>
          <w:rFonts w:ascii="Arial" w:hAnsi="Arial" w:cs="Arial"/>
          <w:sz w:val="22"/>
          <w:szCs w:val="22"/>
        </w:rPr>
        <w:tab/>
        <w:t xml:space="preserve">2013: </w:t>
      </w:r>
      <w:proofErr w:type="spellStart"/>
      <w:r w:rsidRPr="00293B6C">
        <w:rPr>
          <w:rFonts w:ascii="Arial" w:hAnsi="Arial" w:cs="Arial"/>
          <w:sz w:val="22"/>
          <w:szCs w:val="22"/>
        </w:rPr>
        <w:t>Afe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B6C">
        <w:rPr>
          <w:rFonts w:ascii="Arial" w:hAnsi="Arial" w:cs="Arial"/>
          <w:sz w:val="22"/>
          <w:szCs w:val="22"/>
        </w:rPr>
        <w:t>Adogame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3B6C">
        <w:rPr>
          <w:rFonts w:ascii="Arial" w:hAnsi="Arial" w:cs="Arial"/>
          <w:i/>
          <w:iCs/>
          <w:sz w:val="22"/>
          <w:szCs w:val="22"/>
        </w:rPr>
        <w:t>The</w:t>
      </w:r>
      <w:proofErr w:type="gramEnd"/>
      <w:r w:rsidRPr="00293B6C">
        <w:rPr>
          <w:rFonts w:ascii="Arial" w:hAnsi="Arial" w:cs="Arial"/>
          <w:i/>
          <w:iCs/>
          <w:sz w:val="22"/>
          <w:szCs w:val="22"/>
        </w:rPr>
        <w:t xml:space="preserve"> African Christian Diaspora: New Currents and Emerging Trends in World Christianity</w:t>
      </w:r>
      <w:r w:rsidRPr="00293B6C">
        <w:rPr>
          <w:rFonts w:ascii="Arial" w:hAnsi="Arial" w:cs="Arial"/>
          <w:sz w:val="22"/>
          <w:szCs w:val="22"/>
        </w:rPr>
        <w:t>. London, New Delhi, New York and Sydney: Bloomsbury Academic (259pp).</w:t>
      </w:r>
    </w:p>
    <w:p w:rsidR="00BA1729" w:rsidRPr="00293B6C" w:rsidRDefault="00BA1729" w:rsidP="00BA17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3B6C">
        <w:rPr>
          <w:rFonts w:ascii="Arial" w:hAnsi="Arial" w:cs="Arial"/>
          <w:sz w:val="22"/>
          <w:szCs w:val="22"/>
        </w:rPr>
        <w:t>5</w:t>
      </w:r>
      <w:r w:rsidRPr="00293B6C">
        <w:rPr>
          <w:rFonts w:ascii="Arial" w:hAnsi="Arial" w:cs="Arial"/>
          <w:sz w:val="22"/>
          <w:szCs w:val="22"/>
        </w:rPr>
        <w:tab/>
        <w:t xml:space="preserve">2013: </w:t>
      </w:r>
      <w:proofErr w:type="spellStart"/>
      <w:r w:rsidRPr="00293B6C">
        <w:rPr>
          <w:rFonts w:ascii="Arial" w:hAnsi="Arial" w:cs="Arial"/>
          <w:sz w:val="22"/>
          <w:szCs w:val="22"/>
        </w:rPr>
        <w:t>Afe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B6C">
        <w:rPr>
          <w:rFonts w:ascii="Arial" w:hAnsi="Arial" w:cs="Arial"/>
          <w:sz w:val="22"/>
          <w:szCs w:val="22"/>
        </w:rPr>
        <w:t>Adogame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, Magnus </w:t>
      </w:r>
      <w:proofErr w:type="spellStart"/>
      <w:r w:rsidRPr="00293B6C">
        <w:rPr>
          <w:rFonts w:ascii="Arial" w:hAnsi="Arial" w:cs="Arial"/>
          <w:sz w:val="22"/>
          <w:szCs w:val="22"/>
        </w:rPr>
        <w:t>Echtler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, Oliver </w:t>
      </w:r>
      <w:proofErr w:type="spellStart"/>
      <w:r w:rsidRPr="00293B6C">
        <w:rPr>
          <w:rFonts w:ascii="Arial" w:hAnsi="Arial" w:cs="Arial"/>
          <w:sz w:val="22"/>
          <w:szCs w:val="22"/>
        </w:rPr>
        <w:t>Freiberger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93B6C">
        <w:rPr>
          <w:rFonts w:ascii="Arial" w:hAnsi="Arial" w:cs="Arial"/>
          <w:sz w:val="22"/>
          <w:szCs w:val="22"/>
        </w:rPr>
        <w:t>eds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) </w:t>
      </w:r>
      <w:r w:rsidRPr="00293B6C">
        <w:rPr>
          <w:rFonts w:ascii="Arial" w:hAnsi="Arial" w:cs="Arial"/>
          <w:i/>
          <w:iCs/>
          <w:sz w:val="22"/>
          <w:szCs w:val="22"/>
        </w:rPr>
        <w:t>Alternative Voices: A Plurality Approach for Religious Studies</w:t>
      </w:r>
      <w:r w:rsidRPr="00293B6C">
        <w:rPr>
          <w:rFonts w:ascii="Arial" w:hAnsi="Arial" w:cs="Arial"/>
          <w:sz w:val="22"/>
          <w:szCs w:val="22"/>
        </w:rPr>
        <w:t xml:space="preserve">. Gottingen: </w:t>
      </w:r>
      <w:proofErr w:type="spellStart"/>
      <w:r w:rsidRPr="00293B6C">
        <w:rPr>
          <w:rFonts w:ascii="Arial" w:hAnsi="Arial" w:cs="Arial"/>
          <w:sz w:val="22"/>
          <w:szCs w:val="22"/>
        </w:rPr>
        <w:t>Vandenhoeck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293B6C">
        <w:rPr>
          <w:rFonts w:ascii="Arial" w:hAnsi="Arial" w:cs="Arial"/>
          <w:sz w:val="22"/>
          <w:szCs w:val="22"/>
        </w:rPr>
        <w:t>Ruprecht</w:t>
      </w:r>
      <w:proofErr w:type="spellEnd"/>
      <w:r w:rsidRPr="00293B6C">
        <w:rPr>
          <w:rFonts w:ascii="Arial" w:hAnsi="Arial" w:cs="Arial"/>
          <w:sz w:val="22"/>
          <w:szCs w:val="22"/>
        </w:rPr>
        <w:t>. (347pp).</w:t>
      </w:r>
    </w:p>
    <w:p w:rsidR="00BA1729" w:rsidRPr="00293B6C" w:rsidRDefault="00BA1729" w:rsidP="00BA17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3B6C">
        <w:rPr>
          <w:rFonts w:ascii="Arial" w:hAnsi="Arial" w:cs="Arial"/>
          <w:sz w:val="22"/>
          <w:szCs w:val="22"/>
        </w:rPr>
        <w:t>6</w:t>
      </w:r>
      <w:r w:rsidRPr="00293B6C">
        <w:rPr>
          <w:rFonts w:ascii="Arial" w:hAnsi="Arial" w:cs="Arial"/>
          <w:sz w:val="22"/>
          <w:szCs w:val="22"/>
        </w:rPr>
        <w:tab/>
        <w:t xml:space="preserve">2013: </w:t>
      </w:r>
      <w:proofErr w:type="spellStart"/>
      <w:r w:rsidRPr="00293B6C">
        <w:rPr>
          <w:rFonts w:ascii="Arial" w:hAnsi="Arial" w:cs="Arial"/>
          <w:sz w:val="22"/>
          <w:szCs w:val="22"/>
        </w:rPr>
        <w:t>Afe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B6C">
        <w:rPr>
          <w:rFonts w:ascii="Arial" w:hAnsi="Arial" w:cs="Arial"/>
          <w:sz w:val="22"/>
          <w:szCs w:val="22"/>
        </w:rPr>
        <w:t>Adogame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93B6C">
        <w:rPr>
          <w:rFonts w:ascii="Arial" w:hAnsi="Arial" w:cs="Arial"/>
          <w:sz w:val="22"/>
          <w:szCs w:val="22"/>
        </w:rPr>
        <w:t>Shobana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Shankar, (</w:t>
      </w:r>
      <w:proofErr w:type="spellStart"/>
      <w:r w:rsidRPr="00293B6C">
        <w:rPr>
          <w:rFonts w:ascii="Arial" w:hAnsi="Arial" w:cs="Arial"/>
          <w:sz w:val="22"/>
          <w:szCs w:val="22"/>
        </w:rPr>
        <w:t>eds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) </w:t>
      </w:r>
      <w:r w:rsidRPr="00293B6C">
        <w:rPr>
          <w:rFonts w:ascii="Arial" w:hAnsi="Arial" w:cs="Arial"/>
          <w:i/>
          <w:iCs/>
          <w:sz w:val="22"/>
          <w:szCs w:val="22"/>
        </w:rPr>
        <w:t>Religion on the Move! New Dynamics of Religious Expansion in a Globalizing World</w:t>
      </w:r>
      <w:r w:rsidRPr="00293B6C">
        <w:rPr>
          <w:rFonts w:ascii="Arial" w:hAnsi="Arial" w:cs="Arial"/>
          <w:sz w:val="22"/>
          <w:szCs w:val="22"/>
        </w:rPr>
        <w:t>. Leiden and Boston: Brill. (470pp.)</w:t>
      </w:r>
    </w:p>
    <w:p w:rsidR="00BA1729" w:rsidRPr="00293B6C" w:rsidRDefault="00BA1729" w:rsidP="00BA1729">
      <w:pPr>
        <w:rPr>
          <w:rFonts w:ascii="Arial" w:hAnsi="Arial" w:cs="Arial"/>
          <w:sz w:val="22"/>
          <w:szCs w:val="22"/>
        </w:rPr>
      </w:pPr>
      <w:r w:rsidRPr="00293B6C">
        <w:rPr>
          <w:rFonts w:ascii="Arial" w:hAnsi="Arial" w:cs="Arial"/>
          <w:sz w:val="22"/>
          <w:szCs w:val="22"/>
        </w:rPr>
        <w:lastRenderedPageBreak/>
        <w:t>7</w:t>
      </w:r>
      <w:r w:rsidRPr="00293B6C">
        <w:rPr>
          <w:rFonts w:ascii="Arial" w:hAnsi="Arial" w:cs="Arial"/>
          <w:sz w:val="22"/>
          <w:szCs w:val="22"/>
        </w:rPr>
        <w:tab/>
        <w:t xml:space="preserve">2013: </w:t>
      </w:r>
      <w:proofErr w:type="spellStart"/>
      <w:r w:rsidRPr="00293B6C">
        <w:rPr>
          <w:rFonts w:ascii="Arial" w:hAnsi="Arial" w:cs="Arial"/>
          <w:sz w:val="22"/>
          <w:szCs w:val="22"/>
        </w:rPr>
        <w:t>Afe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B6C">
        <w:rPr>
          <w:rFonts w:ascii="Arial" w:hAnsi="Arial" w:cs="Arial"/>
          <w:sz w:val="22"/>
          <w:szCs w:val="22"/>
        </w:rPr>
        <w:t>Adogame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, Ezra </w:t>
      </w:r>
      <w:proofErr w:type="spellStart"/>
      <w:r w:rsidRPr="00293B6C">
        <w:rPr>
          <w:rFonts w:ascii="Arial" w:hAnsi="Arial" w:cs="Arial"/>
          <w:sz w:val="22"/>
          <w:szCs w:val="22"/>
        </w:rPr>
        <w:t>Chitando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3B6C">
        <w:rPr>
          <w:rFonts w:ascii="Arial" w:hAnsi="Arial" w:cs="Arial"/>
          <w:sz w:val="22"/>
          <w:szCs w:val="22"/>
        </w:rPr>
        <w:t>Bolaji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B6C">
        <w:rPr>
          <w:rFonts w:ascii="Arial" w:hAnsi="Arial" w:cs="Arial"/>
          <w:sz w:val="22"/>
          <w:szCs w:val="22"/>
        </w:rPr>
        <w:t>Bateye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93B6C">
        <w:rPr>
          <w:rFonts w:ascii="Arial" w:hAnsi="Arial" w:cs="Arial"/>
          <w:sz w:val="22"/>
          <w:szCs w:val="22"/>
        </w:rPr>
        <w:t>eds</w:t>
      </w:r>
      <w:proofErr w:type="spellEnd"/>
      <w:r w:rsidRPr="00293B6C">
        <w:rPr>
          <w:rFonts w:ascii="Arial" w:hAnsi="Arial" w:cs="Arial"/>
          <w:sz w:val="22"/>
          <w:szCs w:val="22"/>
        </w:rPr>
        <w:t xml:space="preserve">) </w:t>
      </w:r>
      <w:r w:rsidRPr="00293B6C">
        <w:rPr>
          <w:rFonts w:ascii="Arial" w:hAnsi="Arial" w:cs="Arial"/>
          <w:i/>
          <w:iCs/>
          <w:sz w:val="22"/>
          <w:szCs w:val="22"/>
        </w:rPr>
        <w:t>African Traditions in the Study of Religion, Diaspora, and Gendered Societies</w:t>
      </w:r>
      <w:r w:rsidRPr="00293B6C">
        <w:rPr>
          <w:rFonts w:ascii="Arial" w:hAnsi="Arial" w:cs="Arial"/>
          <w:sz w:val="22"/>
          <w:szCs w:val="22"/>
        </w:rPr>
        <w:t xml:space="preserve">. Surrey &amp; Burlington: </w:t>
      </w:r>
      <w:proofErr w:type="spellStart"/>
      <w:r w:rsidRPr="00293B6C">
        <w:rPr>
          <w:rFonts w:ascii="Arial" w:hAnsi="Arial" w:cs="Arial"/>
          <w:sz w:val="22"/>
          <w:szCs w:val="22"/>
        </w:rPr>
        <w:t>Ashgate</w:t>
      </w:r>
      <w:proofErr w:type="spellEnd"/>
      <w:r w:rsidRPr="00293B6C">
        <w:rPr>
          <w:rFonts w:ascii="Arial" w:hAnsi="Arial" w:cs="Arial"/>
          <w:sz w:val="22"/>
          <w:szCs w:val="22"/>
        </w:rPr>
        <w:t>. (192pp.)</w:t>
      </w:r>
    </w:p>
    <w:sectPr w:rsidR="00BA1729" w:rsidRPr="00293B6C" w:rsidSect="004668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29"/>
    <w:rsid w:val="00293B6C"/>
    <w:rsid w:val="004571D0"/>
    <w:rsid w:val="004668AC"/>
    <w:rsid w:val="00500C8D"/>
    <w:rsid w:val="008E64EC"/>
    <w:rsid w:val="00B41248"/>
    <w:rsid w:val="00BA1729"/>
    <w:rsid w:val="00BD51CF"/>
    <w:rsid w:val="00C62FDF"/>
    <w:rsid w:val="00DC3D2F"/>
    <w:rsid w:val="00E353C5"/>
    <w:rsid w:val="00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 Nel</dc:creator>
  <cp:keywords/>
  <dc:description/>
  <cp:lastModifiedBy>Petronel</cp:lastModifiedBy>
  <cp:revision>2</cp:revision>
  <dcterms:created xsi:type="dcterms:W3CDTF">2016-03-31T19:18:00Z</dcterms:created>
  <dcterms:modified xsi:type="dcterms:W3CDTF">2016-03-31T19:18:00Z</dcterms:modified>
</cp:coreProperties>
</file>