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6C527" w14:textId="77777777" w:rsidR="00936B9B" w:rsidRPr="00AE1E24" w:rsidRDefault="00936B9B" w:rsidP="00607AA4">
      <w:pPr>
        <w:spacing w:after="0"/>
        <w:jc w:val="both"/>
        <w:rPr>
          <w:rFonts w:asciiTheme="majorBidi" w:hAnsiTheme="majorBidi" w:cstheme="majorBidi"/>
        </w:rPr>
      </w:pPr>
      <w:bookmarkStart w:id="0" w:name="_GoBack"/>
      <w:bookmarkEnd w:id="0"/>
    </w:p>
    <w:p w14:paraId="6E664434" w14:textId="77777777" w:rsidR="002D4946" w:rsidRPr="00E22F0A" w:rsidRDefault="00E22F0A" w:rsidP="00822713">
      <w:pPr>
        <w:spacing w:after="0" w:line="264" w:lineRule="auto"/>
        <w:jc w:val="both"/>
        <w:rPr>
          <w:rFonts w:asciiTheme="majorBidi" w:hAnsiTheme="majorBidi" w:cstheme="majorBidi"/>
          <w:sz w:val="28"/>
          <w:szCs w:val="28"/>
        </w:rPr>
      </w:pPr>
      <w:r w:rsidRPr="00E22F0A">
        <w:rPr>
          <w:rFonts w:asciiTheme="majorBidi" w:hAnsiTheme="majorBidi" w:cstheme="majorBidi"/>
          <w:sz w:val="28"/>
          <w:szCs w:val="28"/>
        </w:rPr>
        <w:t>NTSSA</w:t>
      </w:r>
      <w:r>
        <w:rPr>
          <w:rFonts w:asciiTheme="majorBidi" w:hAnsiTheme="majorBidi" w:cstheme="majorBidi"/>
          <w:sz w:val="28"/>
          <w:szCs w:val="28"/>
        </w:rPr>
        <w:t>:</w:t>
      </w:r>
      <w:r w:rsidRPr="00AE1E24">
        <w:rPr>
          <w:rFonts w:asciiTheme="majorBidi" w:hAnsiTheme="majorBidi" w:cstheme="majorBidi"/>
          <w:sz w:val="28"/>
          <w:szCs w:val="28"/>
        </w:rPr>
        <w:t xml:space="preserve"> </w:t>
      </w:r>
      <w:r w:rsidR="00944435" w:rsidRPr="00AE1E24">
        <w:rPr>
          <w:rFonts w:asciiTheme="majorBidi" w:hAnsiTheme="majorBidi" w:cstheme="majorBidi"/>
          <w:sz w:val="28"/>
          <w:szCs w:val="28"/>
        </w:rPr>
        <w:t xml:space="preserve">TITLES, PRESENTERS, </w:t>
      </w:r>
      <w:r w:rsidR="002D4946" w:rsidRPr="00E22F0A">
        <w:rPr>
          <w:rFonts w:asciiTheme="majorBidi" w:hAnsiTheme="majorBidi" w:cstheme="majorBidi"/>
          <w:sz w:val="28"/>
          <w:szCs w:val="28"/>
        </w:rPr>
        <w:t>ABSTRACTS</w:t>
      </w:r>
    </w:p>
    <w:p w14:paraId="64537354" w14:textId="77777777" w:rsidR="002D4946" w:rsidRPr="00E22F0A" w:rsidRDefault="002D4946" w:rsidP="00822713">
      <w:pPr>
        <w:spacing w:after="0" w:line="264" w:lineRule="auto"/>
        <w:jc w:val="both"/>
        <w:rPr>
          <w:rFonts w:asciiTheme="majorBidi" w:hAnsiTheme="majorBidi" w:cstheme="majorBidi"/>
        </w:rPr>
      </w:pPr>
    </w:p>
    <w:p w14:paraId="707C41D8" w14:textId="77777777" w:rsidR="00944435" w:rsidRPr="00AE1E24" w:rsidRDefault="00944435" w:rsidP="00822713">
      <w:pPr>
        <w:spacing w:after="0" w:line="264" w:lineRule="auto"/>
        <w:jc w:val="both"/>
        <w:rPr>
          <w:rFonts w:asciiTheme="majorBidi" w:hAnsiTheme="majorBidi" w:cstheme="majorBidi"/>
          <w:b/>
          <w:iCs/>
          <w:sz w:val="24"/>
          <w:szCs w:val="24"/>
          <w:u w:val="single"/>
        </w:rPr>
      </w:pPr>
      <w:r w:rsidRPr="00AE1E24">
        <w:rPr>
          <w:rFonts w:asciiTheme="majorBidi" w:hAnsiTheme="majorBidi" w:cstheme="majorBidi"/>
          <w:b/>
          <w:iCs/>
          <w:sz w:val="24"/>
          <w:szCs w:val="24"/>
          <w:u w:val="single"/>
        </w:rPr>
        <w:t>Christian Discourse and Culture Sub</w:t>
      </w:r>
      <w:r w:rsidR="00AE1E24">
        <w:rPr>
          <w:rFonts w:asciiTheme="majorBidi" w:hAnsiTheme="majorBidi" w:cstheme="majorBidi"/>
          <w:b/>
          <w:iCs/>
          <w:sz w:val="24"/>
          <w:szCs w:val="24"/>
          <w:u w:val="single"/>
        </w:rPr>
        <w:t>-</w:t>
      </w:r>
      <w:r w:rsidRPr="00AE1E24">
        <w:rPr>
          <w:rFonts w:asciiTheme="majorBidi" w:hAnsiTheme="majorBidi" w:cstheme="majorBidi"/>
          <w:b/>
          <w:iCs/>
          <w:sz w:val="24"/>
          <w:szCs w:val="24"/>
          <w:u w:val="single"/>
        </w:rPr>
        <w:t>group:</w:t>
      </w:r>
    </w:p>
    <w:p w14:paraId="69F6DD9F" w14:textId="77777777" w:rsidR="00944435" w:rsidRPr="00AE1E24" w:rsidRDefault="00944435" w:rsidP="00822713">
      <w:pPr>
        <w:spacing w:after="0" w:line="264" w:lineRule="auto"/>
        <w:jc w:val="both"/>
        <w:rPr>
          <w:rFonts w:asciiTheme="majorBidi" w:hAnsiTheme="majorBidi" w:cstheme="majorBidi"/>
          <w:i/>
          <w:iCs/>
        </w:rPr>
      </w:pPr>
    </w:p>
    <w:p w14:paraId="3EA11B2B" w14:textId="77777777" w:rsidR="002D4946" w:rsidRPr="00AE1E24" w:rsidRDefault="002D4946" w:rsidP="00822713">
      <w:pPr>
        <w:spacing w:after="0" w:line="264" w:lineRule="auto"/>
        <w:jc w:val="both"/>
        <w:rPr>
          <w:rFonts w:ascii="Times New Roman" w:hAnsi="Times New Roman" w:cs="Times New Roman"/>
          <w:i/>
          <w:iCs/>
        </w:rPr>
      </w:pPr>
      <w:r w:rsidRPr="00AE1E24">
        <w:rPr>
          <w:rFonts w:ascii="Times New Roman" w:hAnsi="Times New Roman" w:cs="Times New Roman"/>
          <w:i/>
          <w:iCs/>
        </w:rPr>
        <w:t>Clash of Cultures in African Christianity</w:t>
      </w:r>
    </w:p>
    <w:p w14:paraId="459C0482"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Elias K. Bongmba</w:t>
      </w:r>
      <w:r w:rsidR="002419F9" w:rsidRPr="00AE1E24">
        <w:rPr>
          <w:rFonts w:ascii="Times New Roman" w:hAnsi="Times New Roman" w:cs="Times New Roman"/>
        </w:rPr>
        <w:t xml:space="preserve">, </w:t>
      </w:r>
      <w:r w:rsidRPr="00AE1E24">
        <w:rPr>
          <w:rFonts w:ascii="Times New Roman" w:hAnsi="Times New Roman" w:cs="Times New Roman"/>
        </w:rPr>
        <w:t>Department of Religion, Rice University</w:t>
      </w:r>
    </w:p>
    <w:p w14:paraId="0D65B86F" w14:textId="77777777" w:rsidR="002D4946" w:rsidRPr="00AE1E24" w:rsidRDefault="002D4946" w:rsidP="00822713">
      <w:pPr>
        <w:spacing w:after="0" w:line="264" w:lineRule="auto"/>
        <w:jc w:val="both"/>
        <w:rPr>
          <w:rFonts w:ascii="Times New Roman" w:hAnsi="Times New Roman" w:cs="Times New Roman"/>
        </w:rPr>
      </w:pPr>
    </w:p>
    <w:p w14:paraId="12613F90"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In this paper I discuss the new clash </w:t>
      </w:r>
      <w:r w:rsidR="002419F9" w:rsidRPr="00AE1E24">
        <w:rPr>
          <w:rFonts w:ascii="Times New Roman" w:hAnsi="Times New Roman" w:cs="Times New Roman"/>
        </w:rPr>
        <w:t xml:space="preserve">of </w:t>
      </w:r>
      <w:r w:rsidRPr="00AE1E24">
        <w:rPr>
          <w:rFonts w:ascii="Times New Roman" w:hAnsi="Times New Roman" w:cs="Times New Roman"/>
        </w:rPr>
        <w:t xml:space="preserve">cultures in the African context by exploring recent debates on the place of culture in the African church triggered by the growth of Pentecostal Charismatic Christianity in contemporary Africa. I begin with a historical account of the debate about culture in Africa and its relation to religion. I next argue that just when most thought that the debates on inculturation and adaptation in African Christianity had moved the debate forward and created a homeostasis within the institutional church body, the rapid growth of Pentecostal Christianity has introduced new disruptions. I next analyze the contested ideals and practices </w:t>
      </w:r>
      <w:r w:rsidR="002419F9" w:rsidRPr="00AE1E24">
        <w:rPr>
          <w:rFonts w:ascii="Times New Roman" w:hAnsi="Times New Roman" w:cs="Times New Roman"/>
        </w:rPr>
        <w:t xml:space="preserve">and </w:t>
      </w:r>
      <w:r w:rsidRPr="00AE1E24">
        <w:rPr>
          <w:rFonts w:ascii="Times New Roman" w:hAnsi="Times New Roman" w:cs="Times New Roman"/>
        </w:rPr>
        <w:t>conclude by arguing that the questions posed today invite all stakeholders to rethink the idea of the Christian</w:t>
      </w:r>
      <w:r w:rsidR="002419F9" w:rsidRPr="00AE1E24">
        <w:rPr>
          <w:rFonts w:ascii="Times New Roman" w:hAnsi="Times New Roman" w:cs="Times New Roman"/>
        </w:rPr>
        <w:t xml:space="preserve"> </w:t>
      </w:r>
      <w:r w:rsidR="008C1E5C" w:rsidRPr="00AE1E24">
        <w:rPr>
          <w:rFonts w:ascii="Times New Roman" w:hAnsi="Times New Roman" w:cs="Times New Roman"/>
        </w:rPr>
        <w:t xml:space="preserve">church </w:t>
      </w:r>
      <w:r w:rsidRPr="00AE1E24">
        <w:rPr>
          <w:rFonts w:ascii="Times New Roman" w:hAnsi="Times New Roman" w:cs="Times New Roman"/>
        </w:rPr>
        <w:t>and its ecclesial practice among the nations. The subject matter will be discussed using a critical hermeneutics of anthropological, historical, and theological texts that inform an understanding of culture.</w:t>
      </w:r>
    </w:p>
    <w:p w14:paraId="37D0247F" w14:textId="77777777" w:rsidR="002D4946" w:rsidRPr="00AE1E24" w:rsidRDefault="002D4946" w:rsidP="00822713">
      <w:pPr>
        <w:spacing w:after="0" w:line="264" w:lineRule="auto"/>
        <w:jc w:val="both"/>
        <w:rPr>
          <w:rFonts w:ascii="Times New Roman" w:hAnsi="Times New Roman" w:cs="Times New Roman"/>
        </w:rPr>
      </w:pPr>
    </w:p>
    <w:p w14:paraId="4714E3EB" w14:textId="77777777" w:rsidR="008C1E5C" w:rsidRPr="00AE1E24" w:rsidRDefault="008C1E5C" w:rsidP="00822713">
      <w:pPr>
        <w:spacing w:after="0" w:line="264" w:lineRule="auto"/>
        <w:jc w:val="both"/>
        <w:rPr>
          <w:rFonts w:ascii="Times New Roman" w:hAnsi="Times New Roman" w:cs="Times New Roman"/>
          <w:i/>
          <w:iCs/>
        </w:rPr>
      </w:pPr>
    </w:p>
    <w:p w14:paraId="077888AA"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i/>
          <w:iCs/>
        </w:rPr>
        <w:t>Framing the Future of Early Christian Discourse. Politics, Culture, and Identity</w:t>
      </w:r>
      <w:r w:rsidRPr="00AE1E24">
        <w:rPr>
          <w:rFonts w:ascii="Times New Roman" w:hAnsi="Times New Roman" w:cs="Times New Roman"/>
        </w:rPr>
        <w:t xml:space="preserve"> </w:t>
      </w:r>
    </w:p>
    <w:p w14:paraId="361F9084"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Gerhard van den Heever, Department of Biblical and Ancient Studies, </w:t>
      </w:r>
      <w:r w:rsidR="00944435" w:rsidRPr="00AE1E24">
        <w:rPr>
          <w:rFonts w:ascii="Times New Roman" w:hAnsi="Times New Roman" w:cs="Times New Roman"/>
        </w:rPr>
        <w:t>UNISA</w:t>
      </w:r>
    </w:p>
    <w:p w14:paraId="73F7D89D" w14:textId="77777777" w:rsidR="002D4946" w:rsidRPr="00AE1E24" w:rsidRDefault="002D4946" w:rsidP="00822713">
      <w:pPr>
        <w:spacing w:after="0" w:line="264" w:lineRule="auto"/>
        <w:jc w:val="both"/>
        <w:rPr>
          <w:rFonts w:ascii="Times New Roman" w:hAnsi="Times New Roman" w:cs="Times New Roman"/>
        </w:rPr>
      </w:pPr>
    </w:p>
    <w:p w14:paraId="063DF5E0"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This paper puts Christian-speak and Christian practices as cultural events, indeed as elements of culture, under the spotlight. In particular, it is the reception history of early Christian tradition and discourse in the field of contemporary cultural production that is the focus. While it can be argued that, since South Africa (or any long-Christianised society) is a Christian country, the conflation of Christian discourse and culture largely renders a naturalised Christian discourse invisible, nevertheless Christian discourse still operates as identity and habitus producing inducement agency. The paper highlights how Christian discourse produces culture and vice versa, how culture produces Christian discourse, so that the question posed here is concerned with the theoretical framing of both elements of the conjunction such that both cease to be distinctive concepts denoting separate meaning domains. The aims and interests of the paper are worked out with reference to how cultural events like the emergence of new religious movements in Western societies, the grand cultural shifts enunciated by the sexual revolution of the 1960s, the contemporaneous re-apocalypticization of religion (and Christianity in particular), together with the – since 2003 especially – emphasis on empire as conceptual frame for the study of Christian discourse, contributed to new conceptualizations of early Christianity, as well as the methods and approaches by means of which this should be studied. It is argued that what we have by way of a discipline-configured picture of Christian origins and the long trajectory of reception history of Christian discourse, is a function of, embedded in, and indeed co-determinative of broader cultural events. </w:t>
      </w:r>
    </w:p>
    <w:p w14:paraId="120E4927" w14:textId="77777777" w:rsidR="002D4946" w:rsidRPr="00AE1E24" w:rsidRDefault="002D4946" w:rsidP="00822713">
      <w:pPr>
        <w:spacing w:after="0" w:line="264" w:lineRule="auto"/>
        <w:jc w:val="both"/>
        <w:rPr>
          <w:rFonts w:ascii="Times New Roman" w:hAnsi="Times New Roman" w:cs="Times New Roman"/>
        </w:rPr>
      </w:pPr>
    </w:p>
    <w:p w14:paraId="4919082D" w14:textId="77777777" w:rsidR="008C1E5C" w:rsidRPr="00AE1E24" w:rsidRDefault="008C1E5C" w:rsidP="00822713">
      <w:pPr>
        <w:spacing w:after="0" w:line="264" w:lineRule="auto"/>
        <w:jc w:val="both"/>
        <w:rPr>
          <w:rFonts w:ascii="Times New Roman" w:hAnsi="Times New Roman" w:cs="Times New Roman"/>
          <w:i/>
          <w:iCs/>
        </w:rPr>
      </w:pPr>
    </w:p>
    <w:p w14:paraId="605B8A3A" w14:textId="77777777" w:rsidR="002D4946" w:rsidRPr="00AE1E24" w:rsidRDefault="002D4946" w:rsidP="00822713">
      <w:pPr>
        <w:spacing w:after="0" w:line="264" w:lineRule="auto"/>
        <w:jc w:val="both"/>
        <w:rPr>
          <w:rFonts w:ascii="Times New Roman" w:hAnsi="Times New Roman" w:cs="Times New Roman"/>
          <w:i/>
          <w:iCs/>
        </w:rPr>
      </w:pPr>
      <w:r w:rsidRPr="00AE1E24">
        <w:rPr>
          <w:rFonts w:ascii="Times New Roman" w:hAnsi="Times New Roman" w:cs="Times New Roman"/>
          <w:i/>
          <w:iCs/>
        </w:rPr>
        <w:t>Culture, Christian Discourse and the Hunger Games: Dystopian and Utopian Reflections</w:t>
      </w:r>
    </w:p>
    <w:p w14:paraId="32D2B1C8"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Bill Domeris, </w:t>
      </w:r>
      <w:r w:rsidR="00944435" w:rsidRPr="00AE1E24">
        <w:rPr>
          <w:rFonts w:ascii="Times New Roman" w:hAnsi="Times New Roman" w:cs="Times New Roman"/>
        </w:rPr>
        <w:t>SATS</w:t>
      </w:r>
      <w:r w:rsidRPr="00AE1E24">
        <w:rPr>
          <w:rFonts w:ascii="Times New Roman" w:hAnsi="Times New Roman" w:cs="Times New Roman"/>
        </w:rPr>
        <w:t>, Bryanston, Johannesburg</w:t>
      </w:r>
    </w:p>
    <w:p w14:paraId="57FB0FE9" w14:textId="77777777" w:rsidR="002D4946" w:rsidRPr="00AE1E24" w:rsidRDefault="002D4946" w:rsidP="00822713">
      <w:pPr>
        <w:spacing w:after="0" w:line="264" w:lineRule="auto"/>
        <w:jc w:val="both"/>
        <w:rPr>
          <w:rFonts w:ascii="Times New Roman" w:hAnsi="Times New Roman" w:cs="Times New Roman"/>
        </w:rPr>
      </w:pPr>
    </w:p>
    <w:p w14:paraId="559E37B5"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lastRenderedPageBreak/>
        <w:t>Dystopian was a rarely used literary term until the advent of Suzanne Collins’ trilogy – the Hunger Games. The term</w:t>
      </w:r>
      <w:r w:rsidR="007E5BCE" w:rsidRPr="00AE1E24">
        <w:rPr>
          <w:rFonts w:ascii="Times New Roman" w:hAnsi="Times New Roman" w:cs="Times New Roman"/>
        </w:rPr>
        <w:t>,</w:t>
      </w:r>
      <w:r w:rsidRPr="00AE1E24">
        <w:rPr>
          <w:rFonts w:ascii="Times New Roman" w:hAnsi="Times New Roman" w:cs="Times New Roman"/>
        </w:rPr>
        <w:t xml:space="preserve"> coined in 1952, describes a genre of literature where an imaginary future-world is characterised by mal</w:t>
      </w:r>
      <w:r w:rsidR="007E5BCE" w:rsidRPr="00AE1E24">
        <w:rPr>
          <w:rFonts w:ascii="Times New Roman" w:hAnsi="Times New Roman" w:cs="Times New Roman"/>
        </w:rPr>
        <w:t>evolence and oppression. Collin</w:t>
      </w:r>
      <w:r w:rsidRPr="00AE1E24">
        <w:rPr>
          <w:rFonts w:ascii="Times New Roman" w:hAnsi="Times New Roman" w:cs="Times New Roman"/>
        </w:rPr>
        <w:t>s</w:t>
      </w:r>
      <w:r w:rsidR="007E5BCE" w:rsidRPr="00AE1E24">
        <w:rPr>
          <w:rFonts w:ascii="Times New Roman" w:hAnsi="Times New Roman" w:cs="Times New Roman"/>
        </w:rPr>
        <w:t>’</w:t>
      </w:r>
      <w:r w:rsidRPr="00AE1E24">
        <w:rPr>
          <w:rFonts w:ascii="Times New Roman" w:hAnsi="Times New Roman" w:cs="Times New Roman"/>
        </w:rPr>
        <w:t xml:space="preserve"> three books (four films) depict such an imaginary world, where teenagers from twelve hunger-filled districts fight to the death in an annual Hunger Games, as punishment for an abortive revolution against the oppressive Capital. Katniss Everdeen, who embodies beauty, courage and strength, becomes the unintended symbol of the new revolution – the Mocking Jay. In a very real sense, the Hunger Games are a modern cultural artefact. The books and films have sparked intense debate, not least because they play into the prevailing conspiracy theories of modern North America, and form a commentary on contemporary teenage culture. There is a wider context, where young women choose, in their hundreds, to go and fight in the Middle East for a revolutionary movement. This paper looks at the cultural function of books like the Hunger Games, and their impact on modern social discourse, in the wider context of Dystopian and Utopian literature. In conclusion, we reflect on one of the first century Christian communities (the Johannine Community) whose worldview is reminiscent of the Hunger Games but which offers an alternative voice to the contemporary dystopian discourse.</w:t>
      </w:r>
    </w:p>
    <w:p w14:paraId="31CC0155" w14:textId="77777777" w:rsidR="002D4946" w:rsidRPr="00AE1E24" w:rsidRDefault="002D4946" w:rsidP="00822713">
      <w:pPr>
        <w:spacing w:after="0" w:line="264" w:lineRule="auto"/>
        <w:jc w:val="both"/>
        <w:rPr>
          <w:rFonts w:ascii="Times New Roman" w:hAnsi="Times New Roman" w:cs="Times New Roman"/>
        </w:rPr>
      </w:pPr>
    </w:p>
    <w:p w14:paraId="7A5BE6E7" w14:textId="77777777" w:rsidR="008C1E5C" w:rsidRPr="00AE1E24" w:rsidRDefault="008C1E5C" w:rsidP="00822713">
      <w:pPr>
        <w:spacing w:after="0" w:line="264" w:lineRule="auto"/>
        <w:jc w:val="both"/>
        <w:rPr>
          <w:rFonts w:ascii="Times New Roman" w:hAnsi="Times New Roman" w:cs="Times New Roman"/>
          <w:i/>
          <w:iCs/>
        </w:rPr>
      </w:pPr>
    </w:p>
    <w:p w14:paraId="32B621A2" w14:textId="77777777" w:rsidR="002D4946" w:rsidRPr="00AE1E24" w:rsidRDefault="002D4946" w:rsidP="00822713">
      <w:pPr>
        <w:spacing w:after="0" w:line="264" w:lineRule="auto"/>
        <w:jc w:val="both"/>
        <w:rPr>
          <w:rFonts w:ascii="Times New Roman" w:hAnsi="Times New Roman" w:cs="Times New Roman"/>
          <w:i/>
          <w:iCs/>
        </w:rPr>
      </w:pPr>
      <w:r w:rsidRPr="00AE1E24">
        <w:rPr>
          <w:rFonts w:ascii="Times New Roman" w:hAnsi="Times New Roman" w:cs="Times New Roman"/>
          <w:i/>
          <w:iCs/>
        </w:rPr>
        <w:t xml:space="preserve">The Left Behind Timeline: Identities and Repopulation in a Post-Apocalyptic Era </w:t>
      </w:r>
    </w:p>
    <w:p w14:paraId="1035051E"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Margaret Mollett, Research fellow, Department of Old and New Testament, </w:t>
      </w:r>
      <w:r w:rsidR="00944435" w:rsidRPr="00AE1E24">
        <w:rPr>
          <w:rFonts w:ascii="Times New Roman" w:hAnsi="Times New Roman" w:cs="Times New Roman"/>
        </w:rPr>
        <w:t>US</w:t>
      </w:r>
    </w:p>
    <w:p w14:paraId="5D120B64" w14:textId="77777777" w:rsidR="002D4946" w:rsidRPr="00AE1E24" w:rsidRDefault="002D4946" w:rsidP="00822713">
      <w:pPr>
        <w:spacing w:after="0" w:line="264" w:lineRule="auto"/>
        <w:jc w:val="both"/>
        <w:rPr>
          <w:rFonts w:ascii="Times New Roman" w:hAnsi="Times New Roman" w:cs="Times New Roman"/>
        </w:rPr>
      </w:pPr>
    </w:p>
    <w:p w14:paraId="184BDDB6"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The popular perception of “apocalypse/ap</w:t>
      </w:r>
      <w:r w:rsidR="00936B9B" w:rsidRPr="00AE1E24">
        <w:rPr>
          <w:rFonts w:ascii="Times New Roman" w:hAnsi="Times New Roman" w:cs="Times New Roman"/>
        </w:rPr>
        <w:t>ocalyptic” is one of finality</w:t>
      </w:r>
      <w:r w:rsidR="00822713" w:rsidRPr="00AE1E24">
        <w:rPr>
          <w:rFonts w:ascii="Times New Roman" w:hAnsi="Times New Roman" w:cs="Times New Roman"/>
        </w:rPr>
        <w:t xml:space="preserve"> </w:t>
      </w:r>
      <w:r w:rsidR="00936B9B" w:rsidRPr="00AE1E24">
        <w:rPr>
          <w:rFonts w:ascii="Times New Roman" w:hAnsi="Times New Roman" w:cs="Times New Roman"/>
        </w:rPr>
        <w:t xml:space="preserve">– </w:t>
      </w:r>
      <w:r w:rsidRPr="00AE1E24">
        <w:rPr>
          <w:rFonts w:ascii="Times New Roman" w:hAnsi="Times New Roman" w:cs="Times New Roman"/>
        </w:rPr>
        <w:t>drastic decline in global population resulting in social, cultural, economic upheavals an</w:t>
      </w:r>
      <w:r w:rsidR="00936B9B" w:rsidRPr="00AE1E24">
        <w:rPr>
          <w:rFonts w:ascii="Times New Roman" w:hAnsi="Times New Roman" w:cs="Times New Roman"/>
        </w:rPr>
        <w:t xml:space="preserve">d imminent </w:t>
      </w:r>
      <w:r w:rsidRPr="00AE1E24">
        <w:rPr>
          <w:rFonts w:ascii="Times New Roman" w:hAnsi="Times New Roman" w:cs="Times New Roman"/>
        </w:rPr>
        <w:t>conflagration.</w:t>
      </w:r>
      <w:r w:rsidR="00936B9B" w:rsidRPr="00AE1E24">
        <w:rPr>
          <w:rFonts w:ascii="Times New Roman" w:hAnsi="Times New Roman" w:cs="Times New Roman"/>
        </w:rPr>
        <w:t xml:space="preserve"> </w:t>
      </w:r>
      <w:r w:rsidRPr="00AE1E24">
        <w:rPr>
          <w:rFonts w:ascii="Times New Roman" w:hAnsi="Times New Roman" w:cs="Times New Roman"/>
        </w:rPr>
        <w:t>According</w:t>
      </w:r>
      <w:r w:rsidR="00822713" w:rsidRPr="00AE1E24">
        <w:rPr>
          <w:rFonts w:ascii="Times New Roman" w:hAnsi="Times New Roman" w:cs="Times New Roman"/>
        </w:rPr>
        <w:t xml:space="preserve"> to</w:t>
      </w:r>
      <w:r w:rsidRPr="00AE1E24">
        <w:rPr>
          <w:rFonts w:ascii="Times New Roman" w:hAnsi="Times New Roman" w:cs="Times New Roman"/>
        </w:rPr>
        <w:t xml:space="preserve"> the Left Behind timeline, however, the post-apocaly</w:t>
      </w:r>
      <w:r w:rsidR="00936B9B" w:rsidRPr="00AE1E24">
        <w:rPr>
          <w:rFonts w:ascii="Times New Roman" w:hAnsi="Times New Roman" w:cs="Times New Roman"/>
        </w:rPr>
        <w:t>p</w:t>
      </w:r>
      <w:r w:rsidRPr="00AE1E24">
        <w:rPr>
          <w:rFonts w:ascii="Times New Roman" w:hAnsi="Times New Roman" w:cs="Times New Roman"/>
        </w:rPr>
        <w:t>tic era spans from the rapture through the tribulation, Armageddon, the second coming of Christ, the Millennium, the White Throne Judgment, and then conflagration before entry to eternity. In every one of these periods a number of identities are added and subtracted: One hundred and forty-four co</w:t>
      </w:r>
      <w:r w:rsidR="00936B9B" w:rsidRPr="00AE1E24">
        <w:rPr>
          <w:rFonts w:ascii="Times New Roman" w:hAnsi="Times New Roman" w:cs="Times New Roman"/>
        </w:rPr>
        <w:t>n</w:t>
      </w:r>
      <w:r w:rsidRPr="00AE1E24">
        <w:rPr>
          <w:rFonts w:ascii="Times New Roman" w:hAnsi="Times New Roman" w:cs="Times New Roman"/>
        </w:rPr>
        <w:t>verted Jews, “living believers,” unbelievers, “sheep</w:t>
      </w:r>
      <w:r w:rsidR="00822713" w:rsidRPr="00AE1E24">
        <w:rPr>
          <w:rFonts w:ascii="Times New Roman" w:hAnsi="Times New Roman" w:cs="Times New Roman"/>
        </w:rPr>
        <w:t>,</w:t>
      </w:r>
      <w:r w:rsidRPr="00AE1E24">
        <w:rPr>
          <w:rFonts w:ascii="Times New Roman" w:hAnsi="Times New Roman" w:cs="Times New Roman"/>
        </w:rPr>
        <w:t>”</w:t>
      </w:r>
      <w:r w:rsidR="00822713" w:rsidRPr="00AE1E24">
        <w:rPr>
          <w:rFonts w:ascii="Times New Roman" w:hAnsi="Times New Roman" w:cs="Times New Roman"/>
        </w:rPr>
        <w:t xml:space="preserve"> </w:t>
      </w:r>
      <w:r w:rsidRPr="00AE1E24">
        <w:rPr>
          <w:rFonts w:ascii="Times New Roman" w:hAnsi="Times New Roman" w:cs="Times New Roman"/>
        </w:rPr>
        <w:t>“goats</w:t>
      </w:r>
      <w:r w:rsidR="00822713" w:rsidRPr="00AE1E24">
        <w:rPr>
          <w:rFonts w:ascii="Times New Roman" w:hAnsi="Times New Roman" w:cs="Times New Roman"/>
        </w:rPr>
        <w:t>,</w:t>
      </w:r>
      <w:r w:rsidRPr="00AE1E24">
        <w:rPr>
          <w:rFonts w:ascii="Times New Roman" w:hAnsi="Times New Roman" w:cs="Times New Roman"/>
        </w:rPr>
        <w:t>”</w:t>
      </w:r>
      <w:r w:rsidR="00822713" w:rsidRPr="00AE1E24">
        <w:rPr>
          <w:rFonts w:ascii="Times New Roman" w:hAnsi="Times New Roman" w:cs="Times New Roman"/>
        </w:rPr>
        <w:t xml:space="preserve"> </w:t>
      </w:r>
      <w:r w:rsidRPr="00AE1E24">
        <w:rPr>
          <w:rFonts w:ascii="Times New Roman" w:hAnsi="Times New Roman" w:cs="Times New Roman"/>
        </w:rPr>
        <w:t xml:space="preserve">and “resurrected believers.” A crucial issue </w:t>
      </w:r>
      <w:r w:rsidR="00936B9B" w:rsidRPr="00AE1E24">
        <w:rPr>
          <w:rFonts w:ascii="Times New Roman" w:hAnsi="Times New Roman" w:cs="Times New Roman"/>
        </w:rPr>
        <w:t>f</w:t>
      </w:r>
      <w:r w:rsidRPr="00AE1E24">
        <w:rPr>
          <w:rFonts w:ascii="Times New Roman" w:hAnsi="Times New Roman" w:cs="Times New Roman"/>
        </w:rPr>
        <w:t>rom a dispensational view is that resurrected believers and the spouses they reunite with will be unable to have children during the Millennium, thus a drop in population. Babies born of unresurrected believers will be able to sin, and with the loosening of Satan towards the end of the 1000 years many will be cast into the lake of fire.</w:t>
      </w:r>
      <w:r w:rsidR="00936B9B" w:rsidRPr="00AE1E24">
        <w:rPr>
          <w:rFonts w:ascii="Times New Roman" w:hAnsi="Times New Roman" w:cs="Times New Roman"/>
        </w:rPr>
        <w:t xml:space="preserve"> </w:t>
      </w:r>
      <w:r w:rsidR="008C1E5C" w:rsidRPr="00AE1E24">
        <w:rPr>
          <w:rFonts w:ascii="Times New Roman" w:hAnsi="Times New Roman" w:cs="Times New Roman"/>
        </w:rPr>
        <w:t>While this paper</w:t>
      </w:r>
      <w:r w:rsidRPr="00AE1E24">
        <w:rPr>
          <w:rFonts w:ascii="Times New Roman" w:hAnsi="Times New Roman" w:cs="Times New Roman"/>
        </w:rPr>
        <w:t xml:space="preserve"> gives an overview of the apocalyptic timeline as plotted by dispensationalism, it mainly examines the nature and effects of this doctrine and its fictionalisation in the light of cultural theory.</w:t>
      </w:r>
    </w:p>
    <w:p w14:paraId="3185558D" w14:textId="77777777" w:rsidR="00580C67" w:rsidRPr="00AE1E24" w:rsidRDefault="00580C67" w:rsidP="00822713">
      <w:pPr>
        <w:spacing w:after="0" w:line="264" w:lineRule="auto"/>
        <w:jc w:val="both"/>
        <w:rPr>
          <w:rFonts w:ascii="Times New Roman" w:hAnsi="Times New Roman" w:cs="Times New Roman"/>
        </w:rPr>
      </w:pPr>
    </w:p>
    <w:p w14:paraId="632FD22B" w14:textId="77777777" w:rsidR="008C1E5C" w:rsidRPr="00AE1E24" w:rsidRDefault="008C1E5C" w:rsidP="00822713">
      <w:pPr>
        <w:spacing w:after="0" w:line="264" w:lineRule="auto"/>
        <w:jc w:val="both"/>
        <w:rPr>
          <w:rFonts w:ascii="Times New Roman" w:hAnsi="Times New Roman" w:cs="Times New Roman"/>
          <w:i/>
          <w:iCs/>
        </w:rPr>
      </w:pPr>
    </w:p>
    <w:p w14:paraId="3C9EB48E" w14:textId="77777777" w:rsidR="00580C67" w:rsidRPr="00AE1E24" w:rsidRDefault="00580C67" w:rsidP="00822713">
      <w:pPr>
        <w:spacing w:after="0" w:line="264" w:lineRule="auto"/>
        <w:jc w:val="both"/>
        <w:rPr>
          <w:rFonts w:ascii="Times New Roman" w:hAnsi="Times New Roman" w:cs="Times New Roman"/>
        </w:rPr>
      </w:pPr>
      <w:r w:rsidRPr="00AE1E24">
        <w:rPr>
          <w:rFonts w:ascii="Times New Roman" w:hAnsi="Times New Roman" w:cs="Times New Roman"/>
          <w:i/>
          <w:iCs/>
        </w:rPr>
        <w:t>Powerful Performances: The Acting-Out of Identity in Early Christianity</w:t>
      </w:r>
    </w:p>
    <w:p w14:paraId="2F818BDF" w14:textId="77777777" w:rsidR="00580C67" w:rsidRPr="00AE1E24" w:rsidRDefault="00580C67"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Tim Ledgerwood, Department of Biblical and Ancient Studies, </w:t>
      </w:r>
      <w:r w:rsidR="00944435" w:rsidRPr="00AE1E24">
        <w:rPr>
          <w:rFonts w:ascii="Times New Roman" w:hAnsi="Times New Roman" w:cs="Times New Roman"/>
        </w:rPr>
        <w:t>UNISA</w:t>
      </w:r>
    </w:p>
    <w:p w14:paraId="17DFAD26" w14:textId="77777777" w:rsidR="00580C67" w:rsidRPr="00AE1E24" w:rsidRDefault="00580C67" w:rsidP="00822713">
      <w:pPr>
        <w:spacing w:after="0" w:line="264" w:lineRule="auto"/>
        <w:jc w:val="both"/>
        <w:rPr>
          <w:rFonts w:ascii="Times New Roman" w:hAnsi="Times New Roman" w:cs="Times New Roman"/>
        </w:rPr>
      </w:pPr>
    </w:p>
    <w:p w14:paraId="7B025B0D" w14:textId="77777777" w:rsidR="00511E60" w:rsidRPr="00AE1E24" w:rsidRDefault="00580C67" w:rsidP="00822713">
      <w:pPr>
        <w:spacing w:after="0" w:line="264" w:lineRule="auto"/>
        <w:jc w:val="both"/>
        <w:rPr>
          <w:rFonts w:ascii="Times New Roman" w:hAnsi="Times New Roman" w:cs="Times New Roman"/>
        </w:rPr>
      </w:pPr>
      <w:r w:rsidRPr="00AE1E24">
        <w:rPr>
          <w:rFonts w:ascii="Times New Roman" w:hAnsi="Times New Roman" w:cs="Times New Roman"/>
        </w:rPr>
        <w:t>The power of performance in the ancient world cannot be underestimated. From the writings of Marcus Aurelius onwards, the theatre that constituted the Roman games, the place and role of the holy man in late antiquity, and the performance of ascetics in later centuries, each of these aspects reflected a defining manner of performing Christian identity.</w:t>
      </w:r>
      <w:r w:rsidR="008C1E5C" w:rsidRPr="00AE1E24">
        <w:rPr>
          <w:rFonts w:ascii="Times New Roman" w:hAnsi="Times New Roman" w:cs="Times New Roman"/>
        </w:rPr>
        <w:t xml:space="preserve"> </w:t>
      </w:r>
      <w:r w:rsidRPr="00AE1E24">
        <w:rPr>
          <w:rFonts w:ascii="Times New Roman" w:hAnsi="Times New Roman" w:cs="Times New Roman"/>
        </w:rPr>
        <w:t>This paper will examine the role of martyrs and holy men in the formation of early Christian identity, and will consider the aspect of spectacle and performance in this role. It will examine how this cultural performance sought to regulate how Christians behaved, and how they publicly performed their faith. This paper will conclude by making some observations regarding the role of performance in the formation of early Christian identity.</w:t>
      </w:r>
    </w:p>
    <w:p w14:paraId="246BF02B" w14:textId="77777777" w:rsidR="008C1E5C" w:rsidRPr="00AE1E24" w:rsidRDefault="008C1E5C" w:rsidP="00822713">
      <w:pPr>
        <w:spacing w:after="0" w:line="264" w:lineRule="auto"/>
        <w:jc w:val="both"/>
        <w:rPr>
          <w:rFonts w:ascii="Times New Roman" w:hAnsi="Times New Roman" w:cs="Times New Roman"/>
        </w:rPr>
      </w:pPr>
    </w:p>
    <w:p w14:paraId="5BE97191" w14:textId="77777777" w:rsidR="008C1E5C" w:rsidRPr="00AE1E24" w:rsidRDefault="008C1E5C" w:rsidP="00822713">
      <w:pPr>
        <w:spacing w:after="0" w:line="264" w:lineRule="auto"/>
        <w:jc w:val="both"/>
        <w:rPr>
          <w:rFonts w:ascii="Times New Roman" w:hAnsi="Times New Roman" w:cs="Times New Roman"/>
        </w:rPr>
      </w:pPr>
    </w:p>
    <w:p w14:paraId="25B6C09D" w14:textId="77777777" w:rsidR="00511E60" w:rsidRPr="00AE1E24" w:rsidRDefault="00511E60" w:rsidP="00822713">
      <w:pPr>
        <w:pStyle w:val="Default"/>
        <w:spacing w:line="264" w:lineRule="auto"/>
        <w:jc w:val="both"/>
        <w:rPr>
          <w:rFonts w:ascii="Times New Roman" w:hAnsi="Times New Roman" w:cs="Times New Roman"/>
          <w:i/>
          <w:noProof/>
          <w:sz w:val="22"/>
          <w:szCs w:val="22"/>
          <w:lang w:val="en-GB"/>
        </w:rPr>
      </w:pPr>
      <w:r w:rsidRPr="00AE1E24">
        <w:rPr>
          <w:rFonts w:ascii="Times New Roman" w:hAnsi="Times New Roman" w:cs="Times New Roman"/>
          <w:i/>
          <w:noProof/>
          <w:sz w:val="22"/>
          <w:szCs w:val="22"/>
          <w:lang w:val="en-GB"/>
        </w:rPr>
        <w:t xml:space="preserve">Christian Zionism as a Theology of Violence: Reflections from the New Apostolic Reformation </w:t>
      </w:r>
    </w:p>
    <w:p w14:paraId="6F0800F4" w14:textId="77777777" w:rsidR="00511E60" w:rsidRPr="00AE1E24" w:rsidRDefault="00511E60" w:rsidP="00822713">
      <w:pPr>
        <w:spacing w:after="0" w:line="264" w:lineRule="auto"/>
        <w:jc w:val="both"/>
        <w:rPr>
          <w:rFonts w:ascii="Times New Roman" w:eastAsia="Calibri" w:hAnsi="Times New Roman" w:cs="Times New Roman"/>
        </w:rPr>
      </w:pPr>
      <w:r w:rsidRPr="00AE1E24">
        <w:rPr>
          <w:rFonts w:ascii="Times New Roman" w:eastAsia="Calibri" w:hAnsi="Times New Roman" w:cs="Times New Roman"/>
        </w:rPr>
        <w:t>Irvin Chetty, Professor, University of Fort Hare</w:t>
      </w:r>
    </w:p>
    <w:p w14:paraId="21197A24" w14:textId="77777777" w:rsidR="00511E60" w:rsidRPr="00AE1E24" w:rsidRDefault="00511E60" w:rsidP="00822713">
      <w:pPr>
        <w:spacing w:after="0" w:line="264" w:lineRule="auto"/>
        <w:jc w:val="both"/>
        <w:rPr>
          <w:rFonts w:ascii="Times New Roman" w:eastAsia="Calibri" w:hAnsi="Times New Roman" w:cs="Times New Roman"/>
        </w:rPr>
      </w:pPr>
    </w:p>
    <w:p w14:paraId="696F8753" w14:textId="77777777" w:rsidR="002D4946" w:rsidRPr="00AE1E24" w:rsidRDefault="00511E60" w:rsidP="00822713">
      <w:pPr>
        <w:spacing w:after="0" w:line="264" w:lineRule="auto"/>
        <w:jc w:val="both"/>
        <w:rPr>
          <w:rFonts w:ascii="Times New Roman" w:hAnsi="Times New Roman" w:cs="Times New Roman"/>
        </w:rPr>
      </w:pPr>
      <w:r w:rsidRPr="00AE1E24">
        <w:rPr>
          <w:rFonts w:ascii="Times New Roman" w:eastAsia="Calibri" w:hAnsi="Times New Roman" w:cs="Times New Roman"/>
        </w:rPr>
        <w:t xml:space="preserve">This paper addresses the challenge of Christian Zionism interpreting religious texts with a selective hermeneutic to garner, </w:t>
      </w:r>
      <w:r w:rsidRPr="00AE1E24">
        <w:rPr>
          <w:rFonts w:ascii="Times New Roman" w:eastAsia="Calibri" w:hAnsi="Times New Roman" w:cs="Times New Roman"/>
          <w:i/>
        </w:rPr>
        <w:t>inter alia</w:t>
      </w:r>
      <w:r w:rsidR="00822713" w:rsidRPr="00AE1E24">
        <w:rPr>
          <w:rFonts w:ascii="Times New Roman" w:eastAsia="Calibri" w:hAnsi="Times New Roman" w:cs="Times New Roman"/>
        </w:rPr>
        <w:t>, “</w:t>
      </w:r>
      <w:r w:rsidRPr="00AE1E24">
        <w:rPr>
          <w:rFonts w:ascii="Times New Roman" w:eastAsia="Calibri" w:hAnsi="Times New Roman" w:cs="Times New Roman"/>
        </w:rPr>
        <w:t>military</w:t>
      </w:r>
      <w:r w:rsidR="00822713" w:rsidRPr="00AE1E24">
        <w:rPr>
          <w:rFonts w:ascii="Times New Roman" w:eastAsia="Calibri" w:hAnsi="Times New Roman" w:cs="Times New Roman"/>
        </w:rPr>
        <w:t>”</w:t>
      </w:r>
      <w:r w:rsidRPr="00AE1E24">
        <w:rPr>
          <w:rFonts w:ascii="Times New Roman" w:eastAsia="Calibri" w:hAnsi="Times New Roman" w:cs="Times New Roman"/>
        </w:rPr>
        <w:t xml:space="preserve"> support from Pentecostal, Charismatic and Evangelical formations for the </w:t>
      </w:r>
      <w:r w:rsidRPr="00AE1E24">
        <w:rPr>
          <w:rFonts w:ascii="Times New Roman" w:eastAsia="Times New Roman" w:hAnsi="Times New Roman" w:cs="Times New Roman"/>
          <w:lang w:eastAsia="en-ZA"/>
        </w:rPr>
        <w:t>modern nation-state of Israel</w:t>
      </w:r>
      <w:r w:rsidRPr="00AE1E24">
        <w:rPr>
          <w:rFonts w:ascii="Times New Roman" w:eastAsia="Calibri" w:hAnsi="Times New Roman" w:cs="Times New Roman"/>
        </w:rPr>
        <w:t xml:space="preserve">. </w:t>
      </w:r>
      <w:r w:rsidRPr="00AE1E24">
        <w:rPr>
          <w:rFonts w:ascii="Times New Roman" w:eastAsia="Times New Roman" w:hAnsi="Times New Roman" w:cs="Times New Roman"/>
          <w:lang w:eastAsia="en-ZA"/>
        </w:rPr>
        <w:t>Christian Zionism grounds itself on the interpretation that God has an on-going special relationship with the Jewish people apart from the Church. Jews have a divine right to possess the land of Palestine. According to Christian Zionists, however, this divine right extends beyond the promise to Abraham and becomes a command to every Christian believer to unreservedly support the modern nation-state of Is</w:t>
      </w:r>
      <w:r w:rsidR="008C1E5C" w:rsidRPr="00AE1E24">
        <w:rPr>
          <w:rFonts w:ascii="Times New Roman" w:eastAsia="Times New Roman" w:hAnsi="Times New Roman" w:cs="Times New Roman"/>
          <w:lang w:eastAsia="en-ZA"/>
        </w:rPr>
        <w:t>rael. Out of this “</w:t>
      </w:r>
      <w:r w:rsidRPr="00AE1E24">
        <w:rPr>
          <w:rFonts w:ascii="Times New Roman" w:eastAsia="Times New Roman" w:hAnsi="Times New Roman" w:cs="Times New Roman"/>
          <w:lang w:eastAsia="en-ZA"/>
        </w:rPr>
        <w:t>subculture</w:t>
      </w:r>
      <w:r w:rsidR="008C1E5C" w:rsidRPr="00AE1E24">
        <w:rPr>
          <w:rFonts w:ascii="Times New Roman" w:eastAsia="Times New Roman" w:hAnsi="Times New Roman" w:cs="Times New Roman"/>
          <w:lang w:eastAsia="en-ZA"/>
        </w:rPr>
        <w:t>”</w:t>
      </w:r>
      <w:r w:rsidRPr="00AE1E24">
        <w:rPr>
          <w:rFonts w:ascii="Times New Roman" w:eastAsia="Times New Roman" w:hAnsi="Times New Roman" w:cs="Times New Roman"/>
          <w:lang w:eastAsia="en-ZA"/>
        </w:rPr>
        <w:t xml:space="preserve"> has emerged John Hagee, a Christian television preacher who has launched Christians United for Israel (CUFI). John Hagee believes God’s plan for Israel includes a nuclear war with Iran and </w:t>
      </w:r>
      <w:r w:rsidR="00822713" w:rsidRPr="00AE1E24">
        <w:rPr>
          <w:rFonts w:ascii="Times New Roman" w:eastAsia="Times New Roman" w:hAnsi="Times New Roman" w:cs="Times New Roman"/>
          <w:lang w:eastAsia="en-ZA"/>
        </w:rPr>
        <w:t>“</w:t>
      </w:r>
      <w:r w:rsidRPr="00AE1E24">
        <w:rPr>
          <w:rFonts w:ascii="Times New Roman" w:eastAsia="Times New Roman" w:hAnsi="Times New Roman" w:cs="Times New Roman"/>
          <w:i/>
          <w:lang w:eastAsia="en-ZA"/>
        </w:rPr>
        <w:t>violently</w:t>
      </w:r>
      <w:r w:rsidR="00822713" w:rsidRPr="00AE1E24">
        <w:rPr>
          <w:rFonts w:ascii="Times New Roman" w:eastAsia="Times New Roman" w:hAnsi="Times New Roman" w:cs="Times New Roman"/>
          <w:lang w:eastAsia="en-ZA"/>
        </w:rPr>
        <w:t>”</w:t>
      </w:r>
      <w:r w:rsidRPr="00AE1E24">
        <w:rPr>
          <w:rFonts w:ascii="Times New Roman" w:eastAsia="Times New Roman" w:hAnsi="Times New Roman" w:cs="Times New Roman"/>
          <w:lang w:eastAsia="en-ZA"/>
        </w:rPr>
        <w:t xml:space="preserve"> pushing the Palestinian people into Saudi Arabia and Egypt. CUFI’s main goal is to </w:t>
      </w:r>
      <w:r w:rsidRPr="00AE1E24">
        <w:rPr>
          <w:rFonts w:ascii="Times New Roman" w:eastAsia="Calibri" w:hAnsi="Times New Roman" w:cs="Times New Roman"/>
        </w:rPr>
        <w:t xml:space="preserve">muster Pentecostal, Charismatic and Evangelical support for the </w:t>
      </w:r>
      <w:r w:rsidRPr="00AE1E24">
        <w:rPr>
          <w:rFonts w:ascii="Times New Roman" w:eastAsia="Times New Roman" w:hAnsi="Times New Roman" w:cs="Times New Roman"/>
          <w:lang w:eastAsia="en-ZA"/>
        </w:rPr>
        <w:t>modern nation-state of Israel</w:t>
      </w:r>
      <w:r w:rsidRPr="00AE1E24">
        <w:rPr>
          <w:rFonts w:ascii="Times New Roman" w:eastAsia="Calibri" w:hAnsi="Times New Roman" w:cs="Times New Roman"/>
        </w:rPr>
        <w:t xml:space="preserve">. </w:t>
      </w:r>
      <w:r w:rsidRPr="00AE1E24">
        <w:rPr>
          <w:rFonts w:ascii="Times New Roman" w:eastAsia="Times New Roman" w:hAnsi="Times New Roman" w:cs="Times New Roman"/>
          <w:lang w:eastAsia="en-ZA"/>
        </w:rPr>
        <w:t>This Christian backing should be extended to every conceivable measure especially in her use of violence to suppress Palestine in her quest for full recognition of nationhood.</w:t>
      </w:r>
      <w:r w:rsidR="00936B9B" w:rsidRPr="00AE1E24">
        <w:rPr>
          <w:rFonts w:ascii="Times New Roman" w:eastAsia="Times New Roman" w:hAnsi="Times New Roman" w:cs="Times New Roman"/>
          <w:lang w:eastAsia="en-ZA"/>
        </w:rPr>
        <w:t xml:space="preserve"> </w:t>
      </w:r>
      <w:r w:rsidRPr="00AE1E24">
        <w:rPr>
          <w:rFonts w:ascii="Times New Roman" w:eastAsia="Calibri" w:hAnsi="Times New Roman" w:cs="Times New Roman"/>
        </w:rPr>
        <w:t>A pilot study on this theme of “</w:t>
      </w:r>
      <w:r w:rsidRPr="00AE1E24">
        <w:rPr>
          <w:rFonts w:ascii="Times New Roman" w:hAnsi="Times New Roman" w:cs="Times New Roman"/>
        </w:rPr>
        <w:t>Christian Zionism as a Theology of Violence” was</w:t>
      </w:r>
      <w:r w:rsidRPr="00AE1E24">
        <w:rPr>
          <w:rFonts w:ascii="Times New Roman" w:eastAsia="Calibri" w:hAnsi="Times New Roman" w:cs="Times New Roman"/>
        </w:rPr>
        <w:t xml:space="preserve"> conducted in 2015 to explore the views of the New Apostolic Reformation which ranks as one of the </w:t>
      </w:r>
      <w:r w:rsidRPr="00AE1E24">
        <w:rPr>
          <w:rFonts w:ascii="Times New Roman" w:hAnsi="Times New Roman" w:cs="Times New Roman"/>
        </w:rPr>
        <w:t>newer Pentecostal movements. A qualitative methodology was chosen with the use of a focus group of key leaders of a NAR formation.</w:t>
      </w:r>
    </w:p>
    <w:p w14:paraId="76A76998" w14:textId="77777777" w:rsidR="00511E60" w:rsidRPr="00AE1E24" w:rsidRDefault="00511E60" w:rsidP="00822713">
      <w:pPr>
        <w:spacing w:after="0" w:line="264" w:lineRule="auto"/>
        <w:jc w:val="both"/>
        <w:rPr>
          <w:rFonts w:ascii="Times New Roman" w:hAnsi="Times New Roman" w:cs="Times New Roman"/>
        </w:rPr>
      </w:pPr>
    </w:p>
    <w:p w14:paraId="0F8AE262" w14:textId="77777777" w:rsidR="008C1E5C" w:rsidRPr="00AE1E24" w:rsidRDefault="008C1E5C" w:rsidP="00822713">
      <w:pPr>
        <w:spacing w:after="0" w:line="264" w:lineRule="auto"/>
        <w:jc w:val="both"/>
        <w:rPr>
          <w:rFonts w:ascii="Times New Roman" w:hAnsi="Times New Roman" w:cs="Times New Roman"/>
          <w:i/>
          <w:iCs/>
        </w:rPr>
      </w:pPr>
    </w:p>
    <w:p w14:paraId="5E1B8E4F" w14:textId="77777777" w:rsidR="002D4946" w:rsidRPr="00AE1E24" w:rsidRDefault="002D4946" w:rsidP="00822713">
      <w:pPr>
        <w:spacing w:after="0" w:line="264" w:lineRule="auto"/>
        <w:jc w:val="both"/>
        <w:rPr>
          <w:rFonts w:ascii="Times New Roman" w:hAnsi="Times New Roman" w:cs="Times New Roman"/>
          <w:i/>
          <w:iCs/>
        </w:rPr>
      </w:pPr>
      <w:r w:rsidRPr="00AE1E24">
        <w:rPr>
          <w:rFonts w:ascii="Times New Roman" w:hAnsi="Times New Roman" w:cs="Times New Roman"/>
          <w:i/>
          <w:iCs/>
        </w:rPr>
        <w:t xml:space="preserve">Blood at the End of the Rainbow. Biblical Othering and South African Xenophobia </w:t>
      </w:r>
    </w:p>
    <w:p w14:paraId="622F5C31"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 xml:space="preserve">Jacobie M. Helena, Department of Old and New Testament, </w:t>
      </w:r>
      <w:r w:rsidR="004E749E" w:rsidRPr="00AE1E24">
        <w:rPr>
          <w:rFonts w:ascii="Times New Roman" w:hAnsi="Times New Roman" w:cs="Times New Roman"/>
        </w:rPr>
        <w:t>US</w:t>
      </w:r>
    </w:p>
    <w:p w14:paraId="4DF0A86E" w14:textId="77777777" w:rsidR="002D4946" w:rsidRPr="00AE1E24" w:rsidRDefault="002D4946" w:rsidP="00822713">
      <w:pPr>
        <w:spacing w:after="0" w:line="264" w:lineRule="auto"/>
        <w:jc w:val="both"/>
        <w:rPr>
          <w:rFonts w:ascii="Times New Roman" w:hAnsi="Times New Roman" w:cs="Times New Roman"/>
        </w:rPr>
      </w:pPr>
    </w:p>
    <w:p w14:paraId="247A5BA1" w14:textId="77777777" w:rsidR="008C1E5C"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In 2015 South Africa was yet again shaken by a wave of attacks on foreigners, mostly poor migrants from the rest of Africa. Thousands of fearful foreigners, many from Malawi, Mozambique and Zimbabwe, have sought refuge in makeshift camps. Others have returned home. According to The Economist, during widespread anti-foreign violence in 2008, 62 people were killed and about 100,000 displaced. Since 2008 at least 350 foreigners have been killed in xenophobic attacks. This horrific picture and statistics with regard</w:t>
      </w:r>
      <w:r w:rsidR="004E61B7" w:rsidRPr="00AE1E24">
        <w:rPr>
          <w:rFonts w:ascii="Times New Roman" w:hAnsi="Times New Roman" w:cs="Times New Roman"/>
        </w:rPr>
        <w:t xml:space="preserve"> to violence in South Africa are</w:t>
      </w:r>
      <w:r w:rsidRPr="00AE1E24">
        <w:rPr>
          <w:rFonts w:ascii="Times New Roman" w:hAnsi="Times New Roman" w:cs="Times New Roman"/>
        </w:rPr>
        <w:t xml:space="preserve"> virtually unfathomable</w:t>
      </w:r>
      <w:r w:rsidR="004E61B7" w:rsidRPr="00AE1E24">
        <w:rPr>
          <w:rFonts w:ascii="Times New Roman" w:hAnsi="Times New Roman" w:cs="Times New Roman"/>
        </w:rPr>
        <w:t>,</w:t>
      </w:r>
      <w:r w:rsidRPr="00AE1E24">
        <w:rPr>
          <w:rFonts w:ascii="Times New Roman" w:hAnsi="Times New Roman" w:cs="Times New Roman"/>
        </w:rPr>
        <w:t xml:space="preserve"> given that the majority of South African citizens, as indicated by South Africa Statistics of 2012, would consider themselves Christians. In the light of the 2015 flaring of xenophobic events with mortifying effects of violence in South Africa, the manner in which the Bible, as a foundational text within the Christian religion, contributes to our view of the other, becomes essential. The aim of my argument is not </w:t>
      </w:r>
      <w:r w:rsidR="008C1E5C" w:rsidRPr="00AE1E24">
        <w:rPr>
          <w:rFonts w:ascii="Times New Roman" w:hAnsi="Times New Roman" w:cs="Times New Roman"/>
        </w:rPr>
        <w:t xml:space="preserve">to </w:t>
      </w:r>
      <w:r w:rsidRPr="00AE1E24">
        <w:rPr>
          <w:rFonts w:ascii="Times New Roman" w:hAnsi="Times New Roman" w:cs="Times New Roman"/>
        </w:rPr>
        <w:t>suggest a causal relationship between biblical texts and contextual events. Instead</w:t>
      </w:r>
      <w:r w:rsidR="004E61B7" w:rsidRPr="00AE1E24">
        <w:rPr>
          <w:rFonts w:ascii="Times New Roman" w:hAnsi="Times New Roman" w:cs="Times New Roman"/>
        </w:rPr>
        <w:t>,</w:t>
      </w:r>
      <w:r w:rsidRPr="00AE1E24">
        <w:rPr>
          <w:rFonts w:ascii="Times New Roman" w:hAnsi="Times New Roman" w:cs="Times New Roman"/>
        </w:rPr>
        <w:t xml:space="preserve"> the aim of this contribution is to investigate how the construction of discourses related to identity, specifically in connection to foreignness, in society is accomplished in the text of 1 Peter. While observing similar identity construction efforts in current public discourse, as for example related to xenophobia, the text of 1 Peter will be analysed by identifying textual markers related to foreignness in connection to the identity construction in the text in its ancient Greek and Roman context. In the end, observing the discourse of foreignness in the text of 1 Peter and the impact of biblical discourse in the South African context, may aid our understanding of the recent xenophobic attacks in South Africa, in a nation st</w:t>
      </w:r>
      <w:r w:rsidR="008C1E5C" w:rsidRPr="00AE1E24">
        <w:rPr>
          <w:rFonts w:ascii="Times New Roman" w:hAnsi="Times New Roman" w:cs="Times New Roman"/>
        </w:rPr>
        <w:t>riving to embody the notion of “</w:t>
      </w:r>
      <w:r w:rsidRPr="00AE1E24">
        <w:rPr>
          <w:rFonts w:ascii="Times New Roman" w:hAnsi="Times New Roman" w:cs="Times New Roman"/>
        </w:rPr>
        <w:t>Rainbow Nation</w:t>
      </w:r>
      <w:r w:rsidR="008C1E5C" w:rsidRPr="00AE1E24">
        <w:rPr>
          <w:rFonts w:ascii="Times New Roman" w:hAnsi="Times New Roman" w:cs="Times New Roman"/>
        </w:rPr>
        <w:t>”</w:t>
      </w:r>
      <w:r w:rsidRPr="00AE1E24">
        <w:rPr>
          <w:rFonts w:ascii="Times New Roman" w:hAnsi="Times New Roman" w:cs="Times New Roman"/>
        </w:rPr>
        <w:t xml:space="preserve"> where foreignness is blurred and diversity is celebrated.</w:t>
      </w:r>
    </w:p>
    <w:p w14:paraId="0519F6E6" w14:textId="77777777" w:rsidR="008C1E5C" w:rsidRPr="00AE1E24" w:rsidRDefault="008C1E5C" w:rsidP="00822713">
      <w:pPr>
        <w:spacing w:after="0" w:line="264" w:lineRule="auto"/>
        <w:jc w:val="both"/>
        <w:rPr>
          <w:rFonts w:ascii="Times New Roman" w:hAnsi="Times New Roman" w:cs="Times New Roman"/>
        </w:rPr>
      </w:pPr>
    </w:p>
    <w:p w14:paraId="50218D00" w14:textId="77777777" w:rsidR="004E749E" w:rsidRPr="00AE1E24" w:rsidRDefault="004E749E" w:rsidP="00822713">
      <w:pPr>
        <w:spacing w:after="0" w:line="264" w:lineRule="auto"/>
        <w:jc w:val="both"/>
        <w:rPr>
          <w:rFonts w:ascii="Times New Roman" w:hAnsi="Times New Roman" w:cs="Times New Roman"/>
        </w:rPr>
      </w:pPr>
    </w:p>
    <w:p w14:paraId="322B22BA" w14:textId="77777777" w:rsidR="002D4946" w:rsidRPr="00AE1E24" w:rsidRDefault="002D4946" w:rsidP="00822713">
      <w:pPr>
        <w:spacing w:after="0" w:line="264" w:lineRule="auto"/>
        <w:jc w:val="both"/>
        <w:rPr>
          <w:rFonts w:ascii="Times New Roman" w:hAnsi="Times New Roman" w:cs="Times New Roman"/>
          <w:i/>
          <w:iCs/>
        </w:rPr>
      </w:pPr>
      <w:r w:rsidRPr="00AE1E24">
        <w:rPr>
          <w:rFonts w:ascii="Times New Roman" w:hAnsi="Times New Roman" w:cs="Times New Roman"/>
          <w:i/>
          <w:iCs/>
        </w:rPr>
        <w:lastRenderedPageBreak/>
        <w:t>Problematisation of Religiosity in the Current South African Socio-Political and Economic Landscape: A Reflectional Exercise</w:t>
      </w:r>
    </w:p>
    <w:p w14:paraId="3BDFF85C" w14:textId="77777777" w:rsidR="002D4946" w:rsidRPr="00AE1E24" w:rsidRDefault="002419F9" w:rsidP="00822713">
      <w:pPr>
        <w:spacing w:after="0" w:line="264" w:lineRule="auto"/>
        <w:jc w:val="both"/>
        <w:rPr>
          <w:rFonts w:ascii="Times New Roman" w:hAnsi="Times New Roman" w:cs="Times New Roman"/>
        </w:rPr>
      </w:pPr>
      <w:r w:rsidRPr="00AE1E24">
        <w:rPr>
          <w:rFonts w:ascii="Times New Roman" w:hAnsi="Times New Roman" w:cs="Times New Roman"/>
        </w:rPr>
        <w:t>Mogomme Alpheus Masoga, School of Human and Social Sciences, University of Venda</w:t>
      </w:r>
    </w:p>
    <w:p w14:paraId="1A47C381" w14:textId="77777777" w:rsidR="002D4946" w:rsidRPr="00AE1E24" w:rsidRDefault="002D4946" w:rsidP="00822713">
      <w:pPr>
        <w:spacing w:after="0" w:line="264" w:lineRule="auto"/>
        <w:jc w:val="both"/>
        <w:rPr>
          <w:rFonts w:ascii="Times New Roman" w:hAnsi="Times New Roman" w:cs="Times New Roman"/>
        </w:rPr>
      </w:pPr>
    </w:p>
    <w:p w14:paraId="4E23FCC9" w14:textId="77777777" w:rsidR="002D4946" w:rsidRPr="00AE1E24" w:rsidRDefault="002D4946" w:rsidP="00822713">
      <w:pPr>
        <w:spacing w:after="0" w:line="264" w:lineRule="auto"/>
        <w:jc w:val="both"/>
        <w:rPr>
          <w:rFonts w:ascii="Times New Roman" w:hAnsi="Times New Roman" w:cs="Times New Roman"/>
        </w:rPr>
      </w:pPr>
      <w:r w:rsidRPr="00AE1E24">
        <w:rPr>
          <w:rFonts w:ascii="Times New Roman" w:hAnsi="Times New Roman" w:cs="Times New Roman"/>
        </w:rPr>
        <w:t>Mbiti once asserted that Africans are notoriously religious. For Mulago Africans are incurably religious. It becomes necessary to look intently at the current South African socio-political and economic landscape in the context of religiosity. There are vivid indications that religiosity in So</w:t>
      </w:r>
      <w:r w:rsidR="008C1E5C" w:rsidRPr="00AE1E24">
        <w:rPr>
          <w:rFonts w:ascii="Times New Roman" w:hAnsi="Times New Roman" w:cs="Times New Roman"/>
        </w:rPr>
        <w:t xml:space="preserve">uth Africa has become a common “terrain” </w:t>
      </w:r>
      <w:r w:rsidRPr="00AE1E24">
        <w:rPr>
          <w:rFonts w:ascii="Times New Roman" w:hAnsi="Times New Roman" w:cs="Times New Roman"/>
        </w:rPr>
        <w:t>of use, abuse, and misuse in processes of both politicking and moralising.</w:t>
      </w:r>
      <w:r w:rsidR="00936B9B" w:rsidRPr="00AE1E24">
        <w:rPr>
          <w:rFonts w:ascii="Times New Roman" w:hAnsi="Times New Roman" w:cs="Times New Roman"/>
        </w:rPr>
        <w:t xml:space="preserve"> </w:t>
      </w:r>
      <w:r w:rsidRPr="00AE1E24">
        <w:rPr>
          <w:rFonts w:ascii="Times New Roman" w:hAnsi="Times New Roman" w:cs="Times New Roman"/>
        </w:rPr>
        <w:t>Interestingly, when any political leadership asserts powe</w:t>
      </w:r>
      <w:r w:rsidR="008C1E5C" w:rsidRPr="00AE1E24">
        <w:rPr>
          <w:rFonts w:ascii="Times New Roman" w:hAnsi="Times New Roman" w:cs="Times New Roman"/>
        </w:rPr>
        <w:t>r there is also a discourse of “religiosity”</w:t>
      </w:r>
      <w:r w:rsidRPr="00AE1E24">
        <w:rPr>
          <w:rFonts w:ascii="Times New Roman" w:hAnsi="Times New Roman" w:cs="Times New Roman"/>
        </w:rPr>
        <w:t xml:space="preserve"> that develops. This propensity has unfortunately equated religion or being religious (in South Africa) to political democratic legitimization, consolidation and normalization. There are notable relevant narratives and accounts in South Africa which include the frequent visits to Moriya, the headquarters of the Zion Christian Church (ZCC), in Limpopo and also the Isaiah Shembe meeting place at eKuphakameni.</w:t>
      </w:r>
      <w:r w:rsidR="00936B9B" w:rsidRPr="00AE1E24">
        <w:rPr>
          <w:rFonts w:ascii="Times New Roman" w:hAnsi="Times New Roman" w:cs="Times New Roman"/>
        </w:rPr>
        <w:t xml:space="preserve"> </w:t>
      </w:r>
      <w:r w:rsidRPr="00AE1E24">
        <w:rPr>
          <w:rFonts w:ascii="Times New Roman" w:hAnsi="Times New Roman" w:cs="Times New Roman"/>
        </w:rPr>
        <w:t>The question is whether religion or religiosities are appropriate instruments to give political credibility. The paper aims to question how religion and religiosity affect the current South African socio-political and economic landscape. In fact some anecdotes and narratives of how polarized this situation is will be presented and analysed.</w:t>
      </w:r>
    </w:p>
    <w:p w14:paraId="55A58B74" w14:textId="77777777" w:rsidR="002D4946" w:rsidRPr="00AE1E24" w:rsidRDefault="002D4946" w:rsidP="00822713">
      <w:pPr>
        <w:spacing w:after="0" w:line="264" w:lineRule="auto"/>
        <w:jc w:val="both"/>
        <w:rPr>
          <w:rFonts w:ascii="Times New Roman" w:hAnsi="Times New Roman" w:cs="Times New Roman"/>
        </w:rPr>
      </w:pPr>
    </w:p>
    <w:p w14:paraId="4AE3B236" w14:textId="77777777" w:rsidR="00944435" w:rsidRPr="00AE1E24" w:rsidRDefault="00944435" w:rsidP="00822713">
      <w:pPr>
        <w:spacing w:after="0" w:line="264" w:lineRule="auto"/>
        <w:jc w:val="both"/>
        <w:rPr>
          <w:rFonts w:ascii="Times New Roman" w:hAnsi="Times New Roman" w:cs="Times New Roman"/>
        </w:rPr>
      </w:pPr>
    </w:p>
    <w:p w14:paraId="1C38AFFD" w14:textId="77777777" w:rsidR="002D4946" w:rsidRPr="00AE1E24" w:rsidRDefault="002D4946" w:rsidP="004E61B7">
      <w:pPr>
        <w:spacing w:after="0" w:line="264" w:lineRule="auto"/>
        <w:jc w:val="both"/>
        <w:rPr>
          <w:rFonts w:ascii="Times New Roman" w:hAnsi="Times New Roman" w:cs="Times New Roman"/>
          <w:i/>
          <w:iCs/>
        </w:rPr>
      </w:pPr>
      <w:r w:rsidRPr="00AE1E24">
        <w:rPr>
          <w:rFonts w:ascii="Times New Roman" w:hAnsi="Times New Roman" w:cs="Times New Roman"/>
          <w:i/>
          <w:iCs/>
        </w:rPr>
        <w:t>Colonial Infusion in the 1840 English-Setswana Gospel of Luke by Robert Moffat</w:t>
      </w:r>
    </w:p>
    <w:p w14:paraId="45C445BE" w14:textId="77777777" w:rsidR="002D4946" w:rsidRPr="00AE1E24" w:rsidRDefault="002D4946" w:rsidP="004E61B7">
      <w:pPr>
        <w:spacing w:after="0" w:line="264" w:lineRule="auto"/>
        <w:jc w:val="both"/>
        <w:rPr>
          <w:rFonts w:ascii="Times New Roman" w:hAnsi="Times New Roman" w:cs="Times New Roman"/>
        </w:rPr>
      </w:pPr>
      <w:r w:rsidRPr="00AE1E24">
        <w:rPr>
          <w:rFonts w:ascii="Times New Roman" w:hAnsi="Times New Roman" w:cs="Times New Roman"/>
        </w:rPr>
        <w:t xml:space="preserve">Itumeleng Daniel Mothoagae, Department of Biblical and Ancient Studies, </w:t>
      </w:r>
      <w:r w:rsidR="004E749E" w:rsidRPr="00AE1E24">
        <w:rPr>
          <w:rFonts w:ascii="Times New Roman" w:hAnsi="Times New Roman" w:cs="Times New Roman"/>
        </w:rPr>
        <w:t>UNISA</w:t>
      </w:r>
    </w:p>
    <w:p w14:paraId="15B452C8" w14:textId="77777777" w:rsidR="002D4946" w:rsidRPr="00AE1E24" w:rsidRDefault="002D4946" w:rsidP="004E61B7">
      <w:pPr>
        <w:spacing w:after="0" w:line="264" w:lineRule="auto"/>
        <w:jc w:val="both"/>
        <w:rPr>
          <w:rFonts w:ascii="Times New Roman" w:hAnsi="Times New Roman" w:cs="Times New Roman"/>
        </w:rPr>
      </w:pPr>
    </w:p>
    <w:p w14:paraId="41D88472" w14:textId="77777777" w:rsidR="008C1E5C" w:rsidRPr="00AE1E24" w:rsidRDefault="002D4946" w:rsidP="004E61B7">
      <w:pPr>
        <w:spacing w:after="0" w:line="264" w:lineRule="auto"/>
        <w:jc w:val="both"/>
        <w:rPr>
          <w:rFonts w:ascii="Times New Roman" w:hAnsi="Times New Roman" w:cs="Times New Roman"/>
        </w:rPr>
      </w:pPr>
      <w:r w:rsidRPr="00AE1E24">
        <w:rPr>
          <w:rFonts w:ascii="Times New Roman" w:hAnsi="Times New Roman" w:cs="Times New Roman"/>
        </w:rPr>
        <w:t>The Gospel of Luke was translated in 1840 by the missionary Robert Moffat, point</w:t>
      </w:r>
      <w:r w:rsidR="008C1E5C" w:rsidRPr="00AE1E24">
        <w:rPr>
          <w:rFonts w:ascii="Times New Roman" w:hAnsi="Times New Roman" w:cs="Times New Roman"/>
        </w:rPr>
        <w:t>ing</w:t>
      </w:r>
      <w:r w:rsidRPr="00AE1E24">
        <w:rPr>
          <w:rFonts w:ascii="Times New Roman" w:hAnsi="Times New Roman" w:cs="Times New Roman"/>
        </w:rPr>
        <w:t xml:space="preserve"> to questions relat</w:t>
      </w:r>
      <w:r w:rsidR="008C1E5C" w:rsidRPr="00AE1E24">
        <w:rPr>
          <w:rFonts w:ascii="Times New Roman" w:hAnsi="Times New Roman" w:cs="Times New Roman"/>
        </w:rPr>
        <w:t>ing to the translation process, n</w:t>
      </w:r>
      <w:r w:rsidRPr="00AE1E24">
        <w:rPr>
          <w:rFonts w:ascii="Times New Roman" w:hAnsi="Times New Roman" w:cs="Times New Roman"/>
        </w:rPr>
        <w:t>amely, who were the interpreters of Robert Moffat, to what extent did Robert Moffat involve the indigenous people of the language</w:t>
      </w:r>
      <w:r w:rsidR="008C1E5C" w:rsidRPr="00AE1E24">
        <w:rPr>
          <w:rFonts w:ascii="Times New Roman" w:hAnsi="Times New Roman" w:cs="Times New Roman"/>
        </w:rPr>
        <w:t>,</w:t>
      </w:r>
      <w:r w:rsidRPr="00AE1E24">
        <w:rPr>
          <w:rFonts w:ascii="Times New Roman" w:hAnsi="Times New Roman" w:cs="Times New Roman"/>
        </w:rPr>
        <w:t xml:space="preserve"> in this case Batswana, </w:t>
      </w:r>
      <w:r w:rsidR="008C1E5C" w:rsidRPr="00AE1E24">
        <w:rPr>
          <w:rFonts w:ascii="Times New Roman" w:hAnsi="Times New Roman" w:cs="Times New Roman"/>
        </w:rPr>
        <w:t xml:space="preserve">and </w:t>
      </w:r>
      <w:r w:rsidRPr="00AE1E24">
        <w:rPr>
          <w:rFonts w:ascii="Times New Roman" w:hAnsi="Times New Roman" w:cs="Times New Roman"/>
        </w:rPr>
        <w:t>the use of English translation. It is the intention of this paper to draw similarities between the 1611</w:t>
      </w:r>
      <w:r w:rsidR="008C1E5C" w:rsidRPr="00AE1E24">
        <w:rPr>
          <w:rFonts w:ascii="Times New Roman" w:hAnsi="Times New Roman" w:cs="Times New Roman"/>
        </w:rPr>
        <w:t xml:space="preserve"> </w:t>
      </w:r>
      <w:r w:rsidRPr="00AE1E24">
        <w:rPr>
          <w:rFonts w:ascii="Times New Roman" w:hAnsi="Times New Roman" w:cs="Times New Roman"/>
        </w:rPr>
        <w:t>King James Bible and the 1840 English-Setswana Gospel of Luke. I will argue that in the Gospel of Luke we can draw instances of intentional colonial infusion. In this way the paper will historicise</w:t>
      </w:r>
      <w:r w:rsidR="004E61B7" w:rsidRPr="00AE1E24">
        <w:rPr>
          <w:rFonts w:ascii="Times New Roman" w:hAnsi="Times New Roman" w:cs="Times New Roman"/>
        </w:rPr>
        <w:t xml:space="preserve"> the process of making</w:t>
      </w:r>
      <w:r w:rsidR="008C1E5C" w:rsidRPr="00AE1E24">
        <w:rPr>
          <w:rFonts w:ascii="Times New Roman" w:hAnsi="Times New Roman" w:cs="Times New Roman"/>
        </w:rPr>
        <w:t xml:space="preserve"> </w:t>
      </w:r>
      <w:r w:rsidR="004E61B7" w:rsidRPr="00AE1E24">
        <w:rPr>
          <w:rFonts w:ascii="Times New Roman" w:hAnsi="Times New Roman" w:cs="Times New Roman"/>
        </w:rPr>
        <w:t xml:space="preserve">Bible translation </w:t>
      </w:r>
      <w:r w:rsidRPr="00AE1E24">
        <w:rPr>
          <w:rFonts w:ascii="Times New Roman" w:hAnsi="Times New Roman" w:cs="Times New Roman"/>
        </w:rPr>
        <w:t xml:space="preserve">part of the construction of Christian culture among Batswana. Decolonial theory </w:t>
      </w:r>
      <w:r w:rsidR="008C1E5C" w:rsidRPr="00AE1E24">
        <w:rPr>
          <w:rFonts w:ascii="Times New Roman" w:hAnsi="Times New Roman" w:cs="Times New Roman"/>
        </w:rPr>
        <w:t>will be used as analytical tool</w:t>
      </w:r>
      <w:r w:rsidRPr="00AE1E24">
        <w:rPr>
          <w:rFonts w:ascii="Times New Roman" w:hAnsi="Times New Roman" w:cs="Times New Roman"/>
        </w:rPr>
        <w:t>.</w:t>
      </w:r>
    </w:p>
    <w:p w14:paraId="2A5DCF53" w14:textId="77777777" w:rsidR="004E61B7" w:rsidRPr="00AE1E24" w:rsidRDefault="004E61B7" w:rsidP="004E61B7">
      <w:pPr>
        <w:spacing w:after="0" w:line="264" w:lineRule="auto"/>
        <w:jc w:val="both"/>
        <w:rPr>
          <w:rFonts w:ascii="Times New Roman" w:hAnsi="Times New Roman" w:cs="Times New Roman"/>
        </w:rPr>
      </w:pPr>
    </w:p>
    <w:p w14:paraId="6BE768AF" w14:textId="77777777" w:rsidR="004E61B7" w:rsidRPr="00AE1E24" w:rsidRDefault="004E61B7" w:rsidP="004E61B7">
      <w:pPr>
        <w:spacing w:after="0" w:line="264" w:lineRule="auto"/>
        <w:jc w:val="both"/>
        <w:rPr>
          <w:rFonts w:ascii="Times New Roman" w:hAnsi="Times New Roman" w:cs="Times New Roman"/>
        </w:rPr>
      </w:pPr>
    </w:p>
    <w:p w14:paraId="27A7F0FF" w14:textId="77777777" w:rsidR="00665340" w:rsidRPr="00AE1E24" w:rsidRDefault="004E749E" w:rsidP="007512A9">
      <w:pPr>
        <w:spacing w:after="0" w:line="264" w:lineRule="auto"/>
        <w:jc w:val="both"/>
        <w:rPr>
          <w:rFonts w:ascii="Times New Roman" w:hAnsi="Times New Roman" w:cs="Times New Roman"/>
          <w:b/>
          <w:sz w:val="24"/>
          <w:szCs w:val="24"/>
          <w:u w:val="single"/>
        </w:rPr>
      </w:pPr>
      <w:r w:rsidRPr="00AE1E24">
        <w:rPr>
          <w:rFonts w:ascii="Times New Roman" w:hAnsi="Times New Roman" w:cs="Times New Roman"/>
          <w:b/>
          <w:sz w:val="24"/>
          <w:szCs w:val="24"/>
          <w:u w:val="single"/>
        </w:rPr>
        <w:t>Gender and Sexuality Sub</w:t>
      </w:r>
      <w:r w:rsidR="00AE1E24">
        <w:rPr>
          <w:rFonts w:ascii="Times New Roman" w:hAnsi="Times New Roman" w:cs="Times New Roman"/>
          <w:b/>
          <w:sz w:val="24"/>
          <w:szCs w:val="24"/>
          <w:u w:val="single"/>
        </w:rPr>
        <w:t>-</w:t>
      </w:r>
      <w:r w:rsidRPr="00AE1E24">
        <w:rPr>
          <w:rFonts w:ascii="Times New Roman" w:hAnsi="Times New Roman" w:cs="Times New Roman"/>
          <w:b/>
          <w:sz w:val="24"/>
          <w:szCs w:val="24"/>
          <w:u w:val="single"/>
        </w:rPr>
        <w:t>group:</w:t>
      </w:r>
    </w:p>
    <w:p w14:paraId="70D51E02" w14:textId="77777777" w:rsidR="007512A9" w:rsidRPr="00AE1E24" w:rsidRDefault="007512A9" w:rsidP="007512A9">
      <w:pPr>
        <w:spacing w:after="0" w:line="264" w:lineRule="auto"/>
        <w:jc w:val="both"/>
        <w:rPr>
          <w:rFonts w:ascii="Times New Roman" w:hAnsi="Times New Roman" w:cs="Times New Roman"/>
        </w:rPr>
      </w:pPr>
    </w:p>
    <w:p w14:paraId="3AED157C" w14:textId="77777777" w:rsidR="00106368" w:rsidRPr="00AE1E24" w:rsidRDefault="00106368" w:rsidP="007512A9">
      <w:pPr>
        <w:spacing w:after="0" w:line="264" w:lineRule="auto"/>
        <w:jc w:val="both"/>
        <w:rPr>
          <w:rFonts w:ascii="Times New Roman" w:hAnsi="Times New Roman" w:cs="Times New Roman"/>
          <w:i/>
        </w:rPr>
      </w:pPr>
      <w:r w:rsidRPr="00AE1E24">
        <w:rPr>
          <w:rFonts w:ascii="Times New Roman" w:hAnsi="Times New Roman" w:cs="Times New Roman"/>
          <w:i/>
        </w:rPr>
        <w:t xml:space="preserve">Construction and Representation of Femininity in 1 Corinthians: Rhodes </w:t>
      </w:r>
      <w:r w:rsidR="007512A9" w:rsidRPr="00AE1E24">
        <w:rPr>
          <w:rFonts w:ascii="Times New Roman" w:hAnsi="Times New Roman" w:cs="Times New Roman"/>
          <w:i/>
        </w:rPr>
        <w:t xml:space="preserve">Must Fall and </w:t>
      </w:r>
      <w:r w:rsidR="004E749E" w:rsidRPr="00AE1E24">
        <w:rPr>
          <w:rFonts w:ascii="Times New Roman" w:hAnsi="Times New Roman" w:cs="Times New Roman"/>
          <w:i/>
        </w:rPr>
        <w:t>So Too M</w:t>
      </w:r>
      <w:r w:rsidR="007512A9" w:rsidRPr="00AE1E24">
        <w:rPr>
          <w:rFonts w:ascii="Times New Roman" w:hAnsi="Times New Roman" w:cs="Times New Roman"/>
          <w:i/>
        </w:rPr>
        <w:t>ust Paul?</w:t>
      </w:r>
    </w:p>
    <w:p w14:paraId="345DF91C" w14:textId="77777777" w:rsidR="00106368" w:rsidRPr="00AE1E24" w:rsidRDefault="00106368" w:rsidP="007512A9">
      <w:pPr>
        <w:spacing w:after="0" w:line="264" w:lineRule="auto"/>
        <w:jc w:val="both"/>
        <w:rPr>
          <w:rFonts w:ascii="Times New Roman" w:hAnsi="Times New Roman" w:cs="Times New Roman"/>
        </w:rPr>
      </w:pPr>
      <w:r w:rsidRPr="00AE1E24">
        <w:rPr>
          <w:rFonts w:ascii="Times New Roman" w:hAnsi="Times New Roman" w:cs="Times New Roman"/>
        </w:rPr>
        <w:t>Johnathan Jodamus</w:t>
      </w:r>
      <w:r w:rsidR="007512A9" w:rsidRPr="00AE1E24">
        <w:rPr>
          <w:rFonts w:ascii="Times New Roman" w:hAnsi="Times New Roman" w:cs="Times New Roman"/>
        </w:rPr>
        <w:t xml:space="preserve">, </w:t>
      </w:r>
      <w:r w:rsidR="004E749E" w:rsidRPr="00AE1E24">
        <w:rPr>
          <w:rFonts w:ascii="Times New Roman" w:hAnsi="Times New Roman" w:cs="Times New Roman"/>
        </w:rPr>
        <w:t>UCT</w:t>
      </w:r>
    </w:p>
    <w:p w14:paraId="142A7074" w14:textId="77777777" w:rsidR="007512A9" w:rsidRPr="00AE1E24" w:rsidRDefault="007512A9" w:rsidP="007512A9">
      <w:pPr>
        <w:spacing w:after="0" w:line="264" w:lineRule="auto"/>
        <w:jc w:val="both"/>
        <w:rPr>
          <w:rFonts w:ascii="Times New Roman" w:hAnsi="Times New Roman" w:cs="Times New Roman"/>
        </w:rPr>
      </w:pPr>
    </w:p>
    <w:p w14:paraId="3B28DE58" w14:textId="77777777" w:rsidR="00106368" w:rsidRPr="00AE1E24" w:rsidRDefault="00106368" w:rsidP="007512A9">
      <w:pPr>
        <w:spacing w:after="0" w:line="264" w:lineRule="auto"/>
        <w:jc w:val="both"/>
        <w:rPr>
          <w:rFonts w:ascii="Times New Roman" w:hAnsi="Times New Roman" w:cs="Times New Roman"/>
        </w:rPr>
      </w:pPr>
      <w:r w:rsidRPr="00AE1E24">
        <w:rPr>
          <w:rFonts w:ascii="Times New Roman" w:hAnsi="Times New Roman" w:cs="Times New Roman"/>
        </w:rPr>
        <w:t xml:space="preserve">Gender delimitations and engendering brought about by the social constraints and patriarchal regulatory schemas of the dominant Graeco-Roman culture, necessitated what was construed as ideal gendering and permeated all social interactions in the ancient Mediterranean. By demonstrating how certain passages within 1 Corinthians are scripted as feminine and very often construct and represent hegemonic views of femininity typical of Graeco-Roman society, I will argue, that the implicit gendered discourse of 1 Corinthians serves only to script women’s bodies to mimetically perform along the lines of the dominant structurings of ideal femininity. In so doing Paul re-inscribes and perpetuates normative structurings of femininity from the broader cultural system and transposes it into the Corinthian community. As a result </w:t>
      </w:r>
      <w:r w:rsidRPr="00AE1E24">
        <w:rPr>
          <w:rFonts w:ascii="Times New Roman" w:hAnsi="Times New Roman" w:cs="Times New Roman"/>
        </w:rPr>
        <w:lastRenderedPageBreak/>
        <w:t>Christian bodies are scripted to perform according to the dominant cultural pr</w:t>
      </w:r>
      <w:r w:rsidR="007512A9" w:rsidRPr="00AE1E24">
        <w:rPr>
          <w:rFonts w:ascii="Times New Roman" w:hAnsi="Times New Roman" w:cs="Times New Roman"/>
        </w:rPr>
        <w:t>otocols and engendering praxes.</w:t>
      </w:r>
    </w:p>
    <w:p w14:paraId="29E6A565" w14:textId="77777777" w:rsidR="007512A9" w:rsidRPr="00AE1E24" w:rsidRDefault="007512A9" w:rsidP="007512A9">
      <w:pPr>
        <w:spacing w:after="0" w:line="264" w:lineRule="auto"/>
        <w:jc w:val="both"/>
        <w:rPr>
          <w:rFonts w:ascii="Times New Roman" w:hAnsi="Times New Roman" w:cs="Times New Roman"/>
        </w:rPr>
      </w:pPr>
    </w:p>
    <w:p w14:paraId="1063DBDA" w14:textId="77777777" w:rsidR="007512A9" w:rsidRPr="00AE1E24" w:rsidRDefault="007512A9" w:rsidP="007512A9">
      <w:pPr>
        <w:spacing w:after="0" w:line="264" w:lineRule="auto"/>
        <w:jc w:val="both"/>
        <w:rPr>
          <w:rFonts w:ascii="Times New Roman" w:hAnsi="Times New Roman" w:cs="Times New Roman"/>
        </w:rPr>
      </w:pPr>
    </w:p>
    <w:p w14:paraId="61F5EA99" w14:textId="77777777" w:rsidR="00106368" w:rsidRPr="00AE1E24" w:rsidRDefault="00106368" w:rsidP="007512A9">
      <w:pPr>
        <w:spacing w:after="0" w:line="264" w:lineRule="auto"/>
        <w:jc w:val="both"/>
        <w:rPr>
          <w:rFonts w:ascii="Times New Roman" w:hAnsi="Times New Roman" w:cs="Times New Roman"/>
        </w:rPr>
      </w:pPr>
      <w:r w:rsidRPr="00AE1E24">
        <w:rPr>
          <w:rFonts w:ascii="Times New Roman" w:hAnsi="Times New Roman" w:cs="Times New Roman"/>
          <w:i/>
          <w:iCs/>
        </w:rPr>
        <w:t>“What Kind of Birth Pains Produced Eve?”: Androgenerativity versus Sexual Reproduction in John Chrysostom</w:t>
      </w:r>
    </w:p>
    <w:p w14:paraId="3235D676" w14:textId="77777777" w:rsidR="00106368" w:rsidRPr="00AE1E24" w:rsidRDefault="00106368" w:rsidP="007512A9">
      <w:pPr>
        <w:spacing w:after="0" w:line="264" w:lineRule="auto"/>
        <w:jc w:val="both"/>
        <w:rPr>
          <w:rFonts w:ascii="Times New Roman" w:hAnsi="Times New Roman" w:cs="Times New Roman"/>
        </w:rPr>
      </w:pPr>
      <w:r w:rsidRPr="00AE1E24">
        <w:rPr>
          <w:rFonts w:ascii="Times New Roman" w:hAnsi="Times New Roman" w:cs="Times New Roman"/>
        </w:rPr>
        <w:t>Chris L. de Wet</w:t>
      </w:r>
      <w:r w:rsidR="004E749E" w:rsidRPr="00AE1E24">
        <w:rPr>
          <w:rFonts w:ascii="Times New Roman" w:hAnsi="Times New Roman" w:cs="Times New Roman"/>
        </w:rPr>
        <w:t xml:space="preserve">, Department of Biblical and Ancient Studies, </w:t>
      </w:r>
      <w:r w:rsidRPr="00AE1E24">
        <w:rPr>
          <w:rFonts w:ascii="Times New Roman" w:hAnsi="Times New Roman" w:cs="Times New Roman"/>
        </w:rPr>
        <w:t>UNISA</w:t>
      </w:r>
    </w:p>
    <w:p w14:paraId="56712F67" w14:textId="77777777" w:rsidR="007512A9" w:rsidRPr="00AE1E24" w:rsidRDefault="007512A9" w:rsidP="007512A9">
      <w:pPr>
        <w:spacing w:after="0" w:line="264" w:lineRule="auto"/>
        <w:jc w:val="both"/>
        <w:rPr>
          <w:rFonts w:ascii="Times New Roman" w:hAnsi="Times New Roman" w:cs="Times New Roman"/>
        </w:rPr>
      </w:pPr>
    </w:p>
    <w:p w14:paraId="4F3467A5" w14:textId="77777777" w:rsidR="00106368" w:rsidRPr="00AE1E24" w:rsidRDefault="00106368" w:rsidP="007512A9">
      <w:pPr>
        <w:spacing w:after="0" w:line="264" w:lineRule="auto"/>
        <w:jc w:val="both"/>
        <w:rPr>
          <w:rFonts w:ascii="Times New Roman" w:hAnsi="Times New Roman" w:cs="Times New Roman"/>
        </w:rPr>
      </w:pPr>
      <w:r w:rsidRPr="00AE1E24">
        <w:rPr>
          <w:rFonts w:ascii="Times New Roman" w:hAnsi="Times New Roman" w:cs="Times New Roman"/>
        </w:rPr>
        <w:t xml:space="preserve">Forming part of a larger project on masculinity in early Christianity, the purpose of this paper is to develop the novel notion of androgenerativity as an ideal mode of reproduction (over and against sexual reproduction) in the thought of John Chrysostom. There is a distinct point in Chrysostom’s commentary on Genesis (and further interpretations of 1 Corinthians 11) where God’s </w:t>
      </w:r>
      <w:r w:rsidRPr="00AE1E24">
        <w:rPr>
          <w:rFonts w:ascii="Times New Roman" w:hAnsi="Times New Roman" w:cs="Times New Roman"/>
          <w:i/>
          <w:iCs/>
        </w:rPr>
        <w:t xml:space="preserve">modus operandi </w:t>
      </w:r>
      <w:r w:rsidRPr="00AE1E24">
        <w:rPr>
          <w:rFonts w:ascii="Times New Roman" w:hAnsi="Times New Roman" w:cs="Times New Roman"/>
        </w:rPr>
        <w:t>of creation changes; where creation shifts from fabrication to reproduction, where the human body, and no longer the earth, becomes the primary trajectory of creation, when creation occurs no longer by mea</w:t>
      </w:r>
      <w:r w:rsidR="007512A9" w:rsidRPr="00AE1E24">
        <w:rPr>
          <w:rFonts w:ascii="Times New Roman" w:hAnsi="Times New Roman" w:cs="Times New Roman"/>
        </w:rPr>
        <w:t>ns of the spoken word of God, but</w:t>
      </w:r>
      <w:r w:rsidRPr="00AE1E24">
        <w:rPr>
          <w:rFonts w:ascii="Times New Roman" w:hAnsi="Times New Roman" w:cs="Times New Roman"/>
        </w:rPr>
        <w:t xml:space="preserve"> via the penetration of the human body. This critical moment is found in Chrysostom’s fifteenth homily </w:t>
      </w:r>
      <w:r w:rsidRPr="00AE1E24">
        <w:rPr>
          <w:rFonts w:ascii="Times New Roman" w:hAnsi="Times New Roman" w:cs="Times New Roman"/>
          <w:i/>
          <w:iCs/>
        </w:rPr>
        <w:t>On Genesis</w:t>
      </w:r>
      <w:r w:rsidRPr="00AE1E24">
        <w:rPr>
          <w:rFonts w:ascii="Times New Roman" w:hAnsi="Times New Roman" w:cs="Times New Roman"/>
        </w:rPr>
        <w:t xml:space="preserve"> when Eve is created from the rib of Adam. A further explanation thereof is found in his twenty-sixth homily </w:t>
      </w:r>
      <w:r w:rsidRPr="00AE1E24">
        <w:rPr>
          <w:rFonts w:ascii="Times New Roman" w:hAnsi="Times New Roman" w:cs="Times New Roman"/>
          <w:i/>
          <w:iCs/>
        </w:rPr>
        <w:t>On 1 Corinthians</w:t>
      </w:r>
      <w:r w:rsidRPr="00AE1E24">
        <w:rPr>
          <w:rFonts w:ascii="Times New Roman" w:hAnsi="Times New Roman" w:cs="Times New Roman"/>
        </w:rPr>
        <w:t xml:space="preserve">. When I refer to androgenerativity, I refer to an ideal mode of reproduction in which the male body serves as the primary trajectory and origin. Other bodies are therefore produced </w:t>
      </w:r>
      <w:r w:rsidRPr="00AE1E24">
        <w:rPr>
          <w:rFonts w:ascii="Times New Roman" w:hAnsi="Times New Roman" w:cs="Times New Roman"/>
          <w:i/>
          <w:iCs/>
        </w:rPr>
        <w:t xml:space="preserve">from </w:t>
      </w:r>
      <w:r w:rsidRPr="00AE1E24">
        <w:rPr>
          <w:rFonts w:ascii="Times New Roman" w:hAnsi="Times New Roman" w:cs="Times New Roman"/>
        </w:rPr>
        <w:t xml:space="preserve">the male body. Androgenerativity stands in contrast to sexual reproduction </w:t>
      </w:r>
      <w:r w:rsidRPr="00AE1E24">
        <w:rPr>
          <w:rFonts w:ascii="Times New Roman" w:hAnsi="Times New Roman" w:cs="Times New Roman"/>
          <w:i/>
          <w:iCs/>
        </w:rPr>
        <w:t xml:space="preserve">between </w:t>
      </w:r>
      <w:r w:rsidRPr="00AE1E24">
        <w:rPr>
          <w:rFonts w:ascii="Times New Roman" w:hAnsi="Times New Roman" w:cs="Times New Roman"/>
        </w:rPr>
        <w:t xml:space="preserve">male and female, the second creative-reproductive shift that takes place in the seventeenth and eighteenth homilies </w:t>
      </w:r>
      <w:r w:rsidRPr="00AE1E24">
        <w:rPr>
          <w:rFonts w:ascii="Times New Roman" w:hAnsi="Times New Roman" w:cs="Times New Roman"/>
          <w:i/>
          <w:iCs/>
        </w:rPr>
        <w:t>On Genesis</w:t>
      </w:r>
      <w:r w:rsidRPr="00AE1E24">
        <w:rPr>
          <w:rFonts w:ascii="Times New Roman" w:hAnsi="Times New Roman" w:cs="Times New Roman"/>
        </w:rPr>
        <w:t>, which Chrysostom considers thoroughly postlapsarian. In this paper, I will highlight four characteristics of androgenerativity in contrast to sexual reproduction. First, androgenerativity assumes total psychic and corporeal perfection; an exact and precise alignment between the psychic, corporeal, and co</w:t>
      </w:r>
      <w:r w:rsidR="007512A9" w:rsidRPr="00AE1E24">
        <w:rPr>
          <w:rFonts w:ascii="Times New Roman" w:hAnsi="Times New Roman" w:cs="Times New Roman"/>
        </w:rPr>
        <w:t xml:space="preserve">smic technologies of domination – </w:t>
      </w:r>
      <w:r w:rsidRPr="00AE1E24">
        <w:rPr>
          <w:rFonts w:ascii="Times New Roman" w:hAnsi="Times New Roman" w:cs="Times New Roman"/>
        </w:rPr>
        <w:t>in other words, it presupposes the ideal (but unattainable) masculine body, unadulterated by sin or passion. It requires an angelic body, so to speak. Second, androgenerativity assumes a passionless sexuality. Third, androgenerativity does not change and rupture the body (as is the case with childbirth), but leaves it intact, thereby signifying a painless virginal mode of reproduction. Finally, androgenerativity positions itself against the ancient social values of marriage and procreation as a means to eternal life. </w:t>
      </w:r>
    </w:p>
    <w:p w14:paraId="28790DFE" w14:textId="77777777" w:rsidR="00106368" w:rsidRPr="00AE1E24" w:rsidRDefault="00106368" w:rsidP="007512A9">
      <w:pPr>
        <w:autoSpaceDE w:val="0"/>
        <w:autoSpaceDN w:val="0"/>
        <w:adjustRightInd w:val="0"/>
        <w:spacing w:after="0" w:line="264" w:lineRule="auto"/>
        <w:jc w:val="both"/>
        <w:rPr>
          <w:rFonts w:ascii="Times New Roman" w:hAnsi="Times New Roman" w:cs="Times New Roman"/>
          <w:color w:val="000000"/>
        </w:rPr>
      </w:pPr>
    </w:p>
    <w:p w14:paraId="471A9613" w14:textId="77777777" w:rsidR="007512A9" w:rsidRPr="00AE1E24" w:rsidRDefault="007512A9" w:rsidP="007512A9">
      <w:pPr>
        <w:autoSpaceDE w:val="0"/>
        <w:autoSpaceDN w:val="0"/>
        <w:adjustRightInd w:val="0"/>
        <w:spacing w:after="0" w:line="264" w:lineRule="auto"/>
        <w:jc w:val="both"/>
        <w:rPr>
          <w:rFonts w:ascii="Times New Roman" w:hAnsi="Times New Roman" w:cs="Times New Roman"/>
          <w:color w:val="000000"/>
        </w:rPr>
      </w:pPr>
    </w:p>
    <w:p w14:paraId="61FC37B5" w14:textId="77777777" w:rsidR="00106368" w:rsidRPr="00AE1E24" w:rsidRDefault="004E749E" w:rsidP="007512A9">
      <w:pPr>
        <w:autoSpaceDE w:val="0"/>
        <w:autoSpaceDN w:val="0"/>
        <w:adjustRightInd w:val="0"/>
        <w:spacing w:after="0" w:line="264" w:lineRule="auto"/>
        <w:jc w:val="both"/>
        <w:rPr>
          <w:rFonts w:ascii="Times New Roman" w:hAnsi="Times New Roman" w:cs="Times New Roman"/>
          <w:i/>
          <w:color w:val="000000"/>
        </w:rPr>
      </w:pPr>
      <w:r w:rsidRPr="00AE1E24">
        <w:rPr>
          <w:rFonts w:ascii="Times New Roman" w:hAnsi="Times New Roman" w:cs="Times New Roman"/>
          <w:bCs/>
          <w:i/>
          <w:color w:val="000000"/>
        </w:rPr>
        <w:t>Questioning the “N</w:t>
      </w:r>
      <w:r w:rsidR="00106368" w:rsidRPr="00AE1E24">
        <w:rPr>
          <w:rFonts w:ascii="Times New Roman" w:hAnsi="Times New Roman" w:cs="Times New Roman"/>
          <w:bCs/>
          <w:i/>
          <w:color w:val="000000"/>
        </w:rPr>
        <w:t xml:space="preserve">atural </w:t>
      </w:r>
      <w:r w:rsidRPr="00AE1E24">
        <w:rPr>
          <w:rFonts w:ascii="Times New Roman" w:hAnsi="Times New Roman" w:cs="Times New Roman"/>
          <w:bCs/>
          <w:i/>
          <w:color w:val="000000"/>
        </w:rPr>
        <w:t>Given”: Gender Critical Lenses as Hermeneutical Tool in Contemporary D</w:t>
      </w:r>
      <w:r w:rsidR="00106368" w:rsidRPr="00AE1E24">
        <w:rPr>
          <w:rFonts w:ascii="Times New Roman" w:hAnsi="Times New Roman" w:cs="Times New Roman"/>
          <w:bCs/>
          <w:i/>
          <w:color w:val="000000"/>
        </w:rPr>
        <w:t xml:space="preserve">iscourses on </w:t>
      </w:r>
      <w:r w:rsidRPr="00AE1E24">
        <w:rPr>
          <w:rFonts w:ascii="Times New Roman" w:hAnsi="Times New Roman" w:cs="Times New Roman"/>
          <w:bCs/>
          <w:i/>
          <w:color w:val="000000"/>
        </w:rPr>
        <w:t>Gender, S</w:t>
      </w:r>
      <w:r w:rsidR="00106368" w:rsidRPr="00AE1E24">
        <w:rPr>
          <w:rFonts w:ascii="Times New Roman" w:hAnsi="Times New Roman" w:cs="Times New Roman"/>
          <w:bCs/>
          <w:i/>
          <w:color w:val="000000"/>
        </w:rPr>
        <w:t xml:space="preserve">exuality and </w:t>
      </w:r>
      <w:r w:rsidRPr="00AE1E24">
        <w:rPr>
          <w:rFonts w:ascii="Times New Roman" w:hAnsi="Times New Roman" w:cs="Times New Roman"/>
          <w:bCs/>
          <w:i/>
          <w:color w:val="000000"/>
        </w:rPr>
        <w:t>Biblical Te</w:t>
      </w:r>
      <w:r w:rsidR="00106368" w:rsidRPr="00AE1E24">
        <w:rPr>
          <w:rFonts w:ascii="Times New Roman" w:hAnsi="Times New Roman" w:cs="Times New Roman"/>
          <w:bCs/>
          <w:i/>
          <w:color w:val="000000"/>
        </w:rPr>
        <w:t xml:space="preserve">xts </w:t>
      </w:r>
    </w:p>
    <w:p w14:paraId="23F20EAC" w14:textId="77777777" w:rsidR="00106368" w:rsidRPr="00AE1E24" w:rsidRDefault="00944435" w:rsidP="007512A9">
      <w:pPr>
        <w:autoSpaceDE w:val="0"/>
        <w:autoSpaceDN w:val="0"/>
        <w:adjustRightInd w:val="0"/>
        <w:spacing w:after="0" w:line="264" w:lineRule="auto"/>
        <w:jc w:val="both"/>
        <w:rPr>
          <w:rFonts w:ascii="Times New Roman" w:hAnsi="Times New Roman" w:cs="Times New Roman"/>
          <w:color w:val="000000"/>
        </w:rPr>
      </w:pPr>
      <w:r w:rsidRPr="00AE1E24">
        <w:rPr>
          <w:rFonts w:ascii="Times New Roman" w:hAnsi="Times New Roman" w:cs="Times New Roman"/>
          <w:bCs/>
          <w:iCs/>
          <w:color w:val="000000"/>
        </w:rPr>
        <w:t xml:space="preserve">Rev Nina Müller van Velden, </w:t>
      </w:r>
      <w:r w:rsidR="00106368" w:rsidRPr="00AE1E24">
        <w:rPr>
          <w:rFonts w:ascii="Times New Roman" w:hAnsi="Times New Roman" w:cs="Times New Roman"/>
          <w:bCs/>
          <w:iCs/>
          <w:color w:val="000000"/>
        </w:rPr>
        <w:t>PhD cand</w:t>
      </w:r>
      <w:r w:rsidRPr="00AE1E24">
        <w:rPr>
          <w:rFonts w:ascii="Times New Roman" w:hAnsi="Times New Roman" w:cs="Times New Roman"/>
          <w:bCs/>
          <w:iCs/>
          <w:color w:val="000000"/>
        </w:rPr>
        <w:t xml:space="preserve">idate, </w:t>
      </w:r>
      <w:r w:rsidR="004E749E" w:rsidRPr="00AE1E24">
        <w:rPr>
          <w:rFonts w:ascii="Times New Roman" w:hAnsi="Times New Roman" w:cs="Times New Roman"/>
          <w:bCs/>
          <w:iCs/>
          <w:color w:val="000000"/>
        </w:rPr>
        <w:t>US</w:t>
      </w:r>
    </w:p>
    <w:p w14:paraId="18298FE3" w14:textId="77777777" w:rsidR="007512A9" w:rsidRPr="00AE1E24" w:rsidRDefault="007512A9" w:rsidP="007512A9">
      <w:pPr>
        <w:spacing w:after="0" w:line="264" w:lineRule="auto"/>
        <w:jc w:val="both"/>
        <w:rPr>
          <w:rFonts w:ascii="Times New Roman" w:hAnsi="Times New Roman" w:cs="Times New Roman"/>
          <w:color w:val="000000"/>
        </w:rPr>
      </w:pPr>
    </w:p>
    <w:p w14:paraId="0D81C22C" w14:textId="77777777" w:rsidR="00106368" w:rsidRPr="00AE1E24" w:rsidRDefault="00106368" w:rsidP="007512A9">
      <w:pPr>
        <w:spacing w:after="0" w:line="264" w:lineRule="auto"/>
        <w:jc w:val="both"/>
        <w:rPr>
          <w:rFonts w:ascii="Times New Roman" w:hAnsi="Times New Roman" w:cs="Times New Roman"/>
          <w:color w:val="000000"/>
        </w:rPr>
      </w:pPr>
      <w:r w:rsidRPr="00AE1E24">
        <w:rPr>
          <w:rFonts w:ascii="Times New Roman" w:hAnsi="Times New Roman" w:cs="Times New Roman"/>
          <w:color w:val="000000"/>
        </w:rPr>
        <w:t>Within contemporary discourses on gender, sexuality and biblical texts, the interrelated themes of essentialism and the complementary nature of human genders appear to play a large role. With such a hermeneutical framework, probing topics like the sex-gender relationship, gender and sexual identities, marriage, heteronormativity, patriarchy, and inclusivity relating to the LGBTIQA community, typically unleashes a more literal and so-called “biblically-based” affirmation of traditional views of sex and gender (often citing the creation narratives of Genesis 1 and 2). Such conventional views, however, tend to compromise inclusive, egalitarian and dignified spaces of all genders and sexualities. This paper proposes that New Testament narrative texts, specifically those found in the Gospels (w</w:t>
      </w:r>
      <w:r w:rsidR="00B47B87" w:rsidRPr="00AE1E24">
        <w:rPr>
          <w:rFonts w:ascii="Times New Roman" w:hAnsi="Times New Roman" w:cs="Times New Roman"/>
          <w:color w:val="000000"/>
        </w:rPr>
        <w:t>ith the focus here on John 12:1–</w:t>
      </w:r>
      <w:r w:rsidRPr="00AE1E24">
        <w:rPr>
          <w:rFonts w:ascii="Times New Roman" w:hAnsi="Times New Roman" w:cs="Times New Roman"/>
          <w:color w:val="000000"/>
        </w:rPr>
        <w:t xml:space="preserve">8), can offer alternative outcomes if read by means of gender critical lenses. Gender-critical hermeneutics enables constructionist perspectives of gender, both in the socio-cultural context of the </w:t>
      </w:r>
      <w:r w:rsidRPr="00AE1E24">
        <w:rPr>
          <w:rFonts w:ascii="Times New Roman" w:hAnsi="Times New Roman" w:cs="Times New Roman"/>
          <w:color w:val="000000"/>
        </w:rPr>
        <w:lastRenderedPageBreak/>
        <w:t>narrative itself, as well as in contemporary interpretations thereof, promoting the dignity and equality of all persons</w:t>
      </w:r>
    </w:p>
    <w:p w14:paraId="4602C922" w14:textId="77777777" w:rsidR="00106368" w:rsidRPr="00AE1E24" w:rsidRDefault="00106368" w:rsidP="007512A9">
      <w:pPr>
        <w:spacing w:after="0" w:line="264" w:lineRule="auto"/>
        <w:jc w:val="both"/>
        <w:rPr>
          <w:rFonts w:ascii="Times New Roman" w:hAnsi="Times New Roman" w:cs="Times New Roman"/>
          <w:color w:val="000000"/>
        </w:rPr>
      </w:pPr>
    </w:p>
    <w:p w14:paraId="73EAEB33"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164DF92B" w14:textId="77777777" w:rsidR="004E749E" w:rsidRPr="00AE1E24" w:rsidRDefault="004E749E" w:rsidP="007512A9">
      <w:pPr>
        <w:spacing w:after="0" w:line="264" w:lineRule="auto"/>
        <w:jc w:val="both"/>
        <w:rPr>
          <w:rFonts w:ascii="Times New Roman" w:hAnsi="Times New Roman" w:cs="Times New Roman"/>
          <w:b/>
          <w:color w:val="222222"/>
          <w:sz w:val="24"/>
          <w:szCs w:val="24"/>
          <w:u w:val="single"/>
          <w:shd w:val="clear" w:color="auto" w:fill="FFFFFF"/>
        </w:rPr>
      </w:pPr>
      <w:r w:rsidRPr="00AE1E24">
        <w:rPr>
          <w:rFonts w:ascii="Times New Roman" w:hAnsi="Times New Roman" w:cs="Times New Roman"/>
          <w:b/>
          <w:color w:val="222222"/>
          <w:sz w:val="24"/>
          <w:szCs w:val="24"/>
          <w:u w:val="single"/>
          <w:shd w:val="clear" w:color="auto" w:fill="FFFFFF"/>
        </w:rPr>
        <w:t>Jesus and the Gospels Sub</w:t>
      </w:r>
      <w:r w:rsidR="00AE1E24">
        <w:rPr>
          <w:rFonts w:ascii="Times New Roman" w:hAnsi="Times New Roman" w:cs="Times New Roman"/>
          <w:b/>
          <w:color w:val="222222"/>
          <w:sz w:val="24"/>
          <w:szCs w:val="24"/>
          <w:u w:val="single"/>
          <w:shd w:val="clear" w:color="auto" w:fill="FFFFFF"/>
        </w:rPr>
        <w:t>-</w:t>
      </w:r>
      <w:r w:rsidRPr="00AE1E24">
        <w:rPr>
          <w:rFonts w:ascii="Times New Roman" w:hAnsi="Times New Roman" w:cs="Times New Roman"/>
          <w:b/>
          <w:color w:val="222222"/>
          <w:sz w:val="24"/>
          <w:szCs w:val="24"/>
          <w:u w:val="single"/>
          <w:shd w:val="clear" w:color="auto" w:fill="FFFFFF"/>
        </w:rPr>
        <w:t>group:</w:t>
      </w:r>
    </w:p>
    <w:p w14:paraId="485CA0FD" w14:textId="77777777" w:rsidR="004E749E" w:rsidRPr="00AE1E24" w:rsidRDefault="004E749E" w:rsidP="007512A9">
      <w:pPr>
        <w:spacing w:after="0" w:line="264" w:lineRule="auto"/>
        <w:jc w:val="both"/>
        <w:rPr>
          <w:rFonts w:ascii="Times New Roman" w:hAnsi="Times New Roman" w:cs="Times New Roman"/>
          <w:i/>
          <w:color w:val="222222"/>
          <w:shd w:val="clear" w:color="auto" w:fill="FFFFFF"/>
        </w:rPr>
      </w:pPr>
    </w:p>
    <w:p w14:paraId="2498F6DC" w14:textId="77777777" w:rsidR="00944435" w:rsidRPr="00AE1E24" w:rsidRDefault="00106368" w:rsidP="007512A9">
      <w:pPr>
        <w:spacing w:after="0" w:line="264" w:lineRule="auto"/>
        <w:jc w:val="both"/>
        <w:rPr>
          <w:rFonts w:ascii="Times New Roman" w:hAnsi="Times New Roman" w:cs="Times New Roman"/>
          <w:i/>
          <w:color w:val="222222"/>
          <w:shd w:val="clear" w:color="auto" w:fill="FFFFFF"/>
        </w:rPr>
      </w:pPr>
      <w:r w:rsidRPr="00AE1E24">
        <w:rPr>
          <w:rFonts w:ascii="Times New Roman" w:hAnsi="Times New Roman" w:cs="Times New Roman"/>
          <w:i/>
          <w:color w:val="222222"/>
          <w:shd w:val="clear" w:color="auto" w:fill="FFFFFF"/>
        </w:rPr>
        <w:t>Reading the Parable of the Great Supper as Part of Q’s Formative Stratum</w:t>
      </w:r>
      <w:r w:rsidR="00607AA4" w:rsidRPr="00AE1E24">
        <w:rPr>
          <w:rFonts w:ascii="Times New Roman" w:hAnsi="Times New Roman" w:cs="Times New Roman"/>
          <w:i/>
          <w:color w:val="222222"/>
          <w:shd w:val="clear" w:color="auto" w:fill="FFFFFF"/>
        </w:rPr>
        <w:t xml:space="preserve"> </w:t>
      </w:r>
    </w:p>
    <w:p w14:paraId="1B430D72" w14:textId="77777777" w:rsidR="00607AA4" w:rsidRPr="00AE1E24" w:rsidRDefault="00106368"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color w:val="222222"/>
          <w:shd w:val="clear" w:color="auto" w:fill="FFFFFF"/>
        </w:rPr>
        <w:t>Llewellyn Howes</w:t>
      </w:r>
      <w:r w:rsidR="00607AA4" w:rsidRPr="00AE1E24">
        <w:rPr>
          <w:rFonts w:ascii="Times New Roman" w:hAnsi="Times New Roman" w:cs="Times New Roman"/>
          <w:color w:val="222222"/>
          <w:shd w:val="clear" w:color="auto" w:fill="FFFFFF"/>
        </w:rPr>
        <w:t xml:space="preserve">, </w:t>
      </w:r>
      <w:r w:rsidR="004E749E" w:rsidRPr="00AE1E24">
        <w:rPr>
          <w:rFonts w:ascii="Times New Roman" w:hAnsi="Times New Roman" w:cs="Times New Roman"/>
          <w:color w:val="222222"/>
          <w:shd w:val="clear" w:color="auto" w:fill="FFFFFF"/>
        </w:rPr>
        <w:t>UJ</w:t>
      </w:r>
    </w:p>
    <w:p w14:paraId="766798BD"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7F5B920D" w14:textId="77777777" w:rsidR="00607AA4" w:rsidRPr="00AE1E24" w:rsidRDefault="00106368"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color w:val="222222"/>
          <w:shd w:val="clear" w:color="auto" w:fill="FFFFFF"/>
        </w:rPr>
        <w:t>In his book, The Formation of Q, Kloppenborg identifies three redactional</w:t>
      </w:r>
      <w:r w:rsidR="00380DA7"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layers in the Sayings Gospel Q: the “formative stratum” (or Q¹), the “main</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redaction” (or Q²), and the “final recension” (or Q³).</w:t>
      </w:r>
      <w:r w:rsidR="00936B9B"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He ascribes the</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Parable of the Great Supper in Q 14:16</w:t>
      </w:r>
      <w:r w:rsidR="00B47B87" w:rsidRPr="00AE1E24">
        <w:rPr>
          <w:rFonts w:ascii="Times New Roman" w:hAnsi="Times New Roman" w:cs="Times New Roman"/>
          <w:color w:val="222222"/>
          <w:shd w:val="clear" w:color="auto" w:fill="FFFFFF"/>
        </w:rPr>
        <w:t>–</w:t>
      </w:r>
      <w:r w:rsidRPr="00AE1E24">
        <w:rPr>
          <w:rFonts w:ascii="Times New Roman" w:hAnsi="Times New Roman" w:cs="Times New Roman"/>
          <w:color w:val="222222"/>
          <w:shd w:val="clear" w:color="auto" w:fill="FFFFFF"/>
        </w:rPr>
        <w:t>21, 23 to the main redaction, and</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interprets the parable by considering only that literary context.</w:t>
      </w:r>
      <w:r w:rsidR="00936B9B"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As an</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alternative, the present paper interprets the parable as it would have</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featured in Q’s formative stratum.</w:t>
      </w:r>
      <w:r w:rsidR="00936B9B"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On the one hand, the paper finds that</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the parable develops three simultaneous themes: (1) everyone is welcome in</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God’s kingdom, but the needy and unclean are particularly welcome; (2)</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contamination is a necessary attribute of God’s kingdom; and (3) food is</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available for everyone in God’s kingdom.</w:t>
      </w:r>
      <w:r w:rsidR="00936B9B"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On the other hand, the paper finds</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that the parable probably existed in the formative stratum before it was</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incor</w:t>
      </w:r>
      <w:r w:rsidR="00607AA4" w:rsidRPr="00AE1E24">
        <w:rPr>
          <w:rFonts w:ascii="Times New Roman" w:hAnsi="Times New Roman" w:cs="Times New Roman"/>
          <w:color w:val="222222"/>
          <w:shd w:val="clear" w:color="auto" w:fill="FFFFFF"/>
        </w:rPr>
        <w:t>porated into the main redaction</w:t>
      </w:r>
    </w:p>
    <w:p w14:paraId="76FF059D" w14:textId="77777777" w:rsidR="00607AA4" w:rsidRPr="00AE1E24" w:rsidRDefault="00607AA4" w:rsidP="007512A9">
      <w:pPr>
        <w:spacing w:after="0" w:line="264" w:lineRule="auto"/>
        <w:jc w:val="both"/>
        <w:rPr>
          <w:rFonts w:ascii="Times New Roman" w:hAnsi="Times New Roman" w:cs="Times New Roman"/>
          <w:color w:val="222222"/>
          <w:shd w:val="clear" w:color="auto" w:fill="FFFFFF"/>
        </w:rPr>
      </w:pPr>
    </w:p>
    <w:p w14:paraId="308752D8"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5281F738" w14:textId="77777777" w:rsidR="00607AA4" w:rsidRPr="00AE1E24" w:rsidRDefault="00944435" w:rsidP="007512A9">
      <w:pPr>
        <w:spacing w:after="0" w:line="264" w:lineRule="auto"/>
        <w:jc w:val="both"/>
        <w:rPr>
          <w:rFonts w:ascii="Times New Roman" w:hAnsi="Times New Roman" w:cs="Times New Roman"/>
          <w:i/>
          <w:color w:val="222222"/>
          <w:shd w:val="clear" w:color="auto" w:fill="FFFFFF"/>
        </w:rPr>
      </w:pPr>
      <w:r w:rsidRPr="00AE1E24">
        <w:rPr>
          <w:rFonts w:ascii="Times New Roman" w:hAnsi="Times New Roman" w:cs="Times New Roman"/>
          <w:i/>
          <w:color w:val="222222"/>
          <w:shd w:val="clear" w:color="auto" w:fill="FFFFFF"/>
        </w:rPr>
        <w:t>The Limits to F</w:t>
      </w:r>
      <w:r w:rsidR="00106368" w:rsidRPr="00AE1E24">
        <w:rPr>
          <w:rFonts w:ascii="Times New Roman" w:hAnsi="Times New Roman" w:cs="Times New Roman"/>
          <w:i/>
          <w:color w:val="222222"/>
          <w:shd w:val="clear" w:color="auto" w:fill="FFFFFF"/>
        </w:rPr>
        <w:t>orgiveness in Matthew</w:t>
      </w:r>
      <w:r w:rsidR="00607AA4" w:rsidRPr="00AE1E24">
        <w:rPr>
          <w:rFonts w:ascii="Times New Roman" w:hAnsi="Times New Roman" w:cs="Times New Roman"/>
          <w:i/>
          <w:color w:val="222222"/>
          <w:shd w:val="clear" w:color="auto" w:fill="FFFFFF"/>
        </w:rPr>
        <w:t xml:space="preserve"> </w:t>
      </w:r>
    </w:p>
    <w:p w14:paraId="5EF5F582" w14:textId="77777777" w:rsidR="00607AA4" w:rsidRPr="00AE1E24" w:rsidRDefault="00106368"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color w:val="222222"/>
          <w:shd w:val="clear" w:color="auto" w:fill="FFFFFF"/>
        </w:rPr>
        <w:t>Marius J. Nel</w:t>
      </w:r>
      <w:r w:rsidR="004E749E" w:rsidRPr="00AE1E24">
        <w:rPr>
          <w:rFonts w:ascii="Times New Roman" w:hAnsi="Times New Roman" w:cs="Times New Roman"/>
          <w:color w:val="222222"/>
          <w:shd w:val="clear" w:color="auto" w:fill="FFFFFF"/>
        </w:rPr>
        <w:t>, US</w:t>
      </w:r>
    </w:p>
    <w:p w14:paraId="1CD87816"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3783A122" w14:textId="77777777" w:rsidR="00607AA4" w:rsidRPr="00AE1E24" w:rsidRDefault="00106368"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color w:val="222222"/>
          <w:shd w:val="clear" w:color="auto" w:fill="FFFFFF"/>
        </w:rPr>
        <w:t>This paper investigates the limits to forgiveness in the Gospel according to</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Matthew. Not only is the theme of judgement prominent therein, and sin</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against the Holy Spirit described as being unforgiveable (Matt 12:31</w:t>
      </w:r>
      <w:r w:rsidR="00B47B87" w:rsidRPr="00AE1E24">
        <w:rPr>
          <w:rFonts w:ascii="Times New Roman" w:hAnsi="Times New Roman" w:cs="Times New Roman"/>
          <w:color w:val="222222"/>
          <w:shd w:val="clear" w:color="auto" w:fill="FFFFFF"/>
        </w:rPr>
        <w:t>–</w:t>
      </w:r>
      <w:r w:rsidRPr="00AE1E24">
        <w:rPr>
          <w:rFonts w:ascii="Times New Roman" w:hAnsi="Times New Roman" w:cs="Times New Roman"/>
          <w:color w:val="222222"/>
          <w:shd w:val="clear" w:color="auto" w:fill="FFFFFF"/>
        </w:rPr>
        <w:t>32),</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but is the extent of Jesus’ atonement unclear (for many, but not all – Matt</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20:28). Forgiveness is also understood by Matthew as rescinded (Matt</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18:23</w:t>
      </w:r>
      <w:r w:rsidR="00B47B87" w:rsidRPr="00AE1E24">
        <w:rPr>
          <w:rFonts w:ascii="Times New Roman" w:hAnsi="Times New Roman" w:cs="Times New Roman"/>
          <w:color w:val="222222"/>
          <w:shd w:val="clear" w:color="auto" w:fill="FFFFFF"/>
        </w:rPr>
        <w:t>–</w:t>
      </w:r>
      <w:r w:rsidRPr="00AE1E24">
        <w:rPr>
          <w:rFonts w:ascii="Times New Roman" w:hAnsi="Times New Roman" w:cs="Times New Roman"/>
          <w:color w:val="222222"/>
          <w:shd w:val="clear" w:color="auto" w:fill="FFFFFF"/>
        </w:rPr>
        <w:t>35) or negated by an unwillingness to forgive others (6:12; 14</w:t>
      </w:r>
      <w:r w:rsidR="00B47B87" w:rsidRPr="00AE1E24">
        <w:rPr>
          <w:rFonts w:ascii="Times New Roman" w:hAnsi="Times New Roman" w:cs="Times New Roman"/>
          <w:color w:val="222222"/>
          <w:shd w:val="clear" w:color="auto" w:fill="FFFFFF"/>
        </w:rPr>
        <w:t>–</w:t>
      </w:r>
      <w:r w:rsidRPr="00AE1E24">
        <w:rPr>
          <w:rFonts w:ascii="Times New Roman" w:hAnsi="Times New Roman" w:cs="Times New Roman"/>
          <w:color w:val="222222"/>
          <w:shd w:val="clear" w:color="auto" w:fill="FFFFFF"/>
        </w:rPr>
        <w:t>15).</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The social and theological limits Matthew imposes on forgiveness will be</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analysed in order to ascertain the function thereof for the Matthean</w:t>
      </w:r>
      <w:r w:rsidR="00607AA4"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community.</w:t>
      </w:r>
    </w:p>
    <w:p w14:paraId="4FC97795"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7EFD6DFC"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5B715B19" w14:textId="77777777" w:rsidR="00944435" w:rsidRPr="00AE1E24" w:rsidRDefault="00106368"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i/>
          <w:color w:val="222222"/>
          <w:shd w:val="clear" w:color="auto" w:fill="FFFFFF"/>
        </w:rPr>
        <w:t>“Passionate Masculinities”: Jesus and Peter in Mark’s Passion Narrative of</w:t>
      </w:r>
      <w:r w:rsidR="00607AA4" w:rsidRPr="00AE1E24">
        <w:rPr>
          <w:rFonts w:ascii="Times New Roman" w:hAnsi="Times New Roman" w:cs="Times New Roman"/>
          <w:i/>
          <w:color w:val="222222"/>
          <w:shd w:val="clear" w:color="auto" w:fill="FFFFFF"/>
        </w:rPr>
        <w:t xml:space="preserve"> </w:t>
      </w:r>
      <w:r w:rsidR="00B47B87" w:rsidRPr="00AE1E24">
        <w:rPr>
          <w:rFonts w:ascii="Times New Roman" w:hAnsi="Times New Roman" w:cs="Times New Roman"/>
          <w:i/>
          <w:color w:val="222222"/>
          <w:shd w:val="clear" w:color="auto" w:fill="FFFFFF"/>
        </w:rPr>
        <w:t>14:53–</w:t>
      </w:r>
      <w:r w:rsidRPr="00AE1E24">
        <w:rPr>
          <w:rFonts w:ascii="Times New Roman" w:hAnsi="Times New Roman" w:cs="Times New Roman"/>
          <w:i/>
          <w:color w:val="222222"/>
          <w:shd w:val="clear" w:color="auto" w:fill="FFFFFF"/>
        </w:rPr>
        <w:t>72</w:t>
      </w:r>
    </w:p>
    <w:p w14:paraId="26C0C658" w14:textId="77777777" w:rsidR="00936B9B" w:rsidRPr="00AE1E24" w:rsidRDefault="00106368"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color w:val="222222"/>
          <w:shd w:val="clear" w:color="auto" w:fill="FFFFFF"/>
        </w:rPr>
        <w:t>Malebogo Kgalemang</w:t>
      </w:r>
      <w:r w:rsidR="00944435" w:rsidRPr="00AE1E24">
        <w:rPr>
          <w:rFonts w:ascii="Times New Roman" w:hAnsi="Times New Roman" w:cs="Times New Roman"/>
          <w:color w:val="222222"/>
          <w:shd w:val="clear" w:color="auto" w:fill="FFFFFF"/>
        </w:rPr>
        <w:t xml:space="preserve">, </w:t>
      </w:r>
      <w:r w:rsidRPr="00AE1E24">
        <w:rPr>
          <w:rFonts w:ascii="Times New Roman" w:hAnsi="Times New Roman" w:cs="Times New Roman"/>
          <w:color w:val="222222"/>
          <w:shd w:val="clear" w:color="auto" w:fill="FFFFFF"/>
        </w:rPr>
        <w:t>University of Botswana</w:t>
      </w:r>
    </w:p>
    <w:p w14:paraId="4C85E5E6" w14:textId="77777777" w:rsidR="00944435" w:rsidRPr="00AE1E24" w:rsidRDefault="00944435" w:rsidP="007512A9">
      <w:pPr>
        <w:spacing w:after="0" w:line="264" w:lineRule="auto"/>
        <w:jc w:val="both"/>
        <w:rPr>
          <w:rFonts w:ascii="Times New Roman" w:hAnsi="Times New Roman" w:cs="Times New Roman"/>
          <w:color w:val="222222"/>
          <w:shd w:val="clear" w:color="auto" w:fill="FFFFFF"/>
        </w:rPr>
      </w:pPr>
    </w:p>
    <w:p w14:paraId="47D190C8" w14:textId="77777777" w:rsidR="00936B9B" w:rsidRPr="00AE1E24" w:rsidRDefault="00936B9B" w:rsidP="007512A9">
      <w:pPr>
        <w:spacing w:after="0" w:line="264" w:lineRule="auto"/>
        <w:jc w:val="both"/>
        <w:rPr>
          <w:rFonts w:ascii="Times New Roman" w:hAnsi="Times New Roman" w:cs="Times New Roman"/>
          <w:color w:val="222222"/>
          <w:shd w:val="clear" w:color="auto" w:fill="FFFFFF"/>
        </w:rPr>
      </w:pPr>
      <w:r w:rsidRPr="00AE1E24">
        <w:rPr>
          <w:rFonts w:ascii="Times New Roman" w:hAnsi="Times New Roman" w:cs="Times New Roman"/>
          <w:color w:val="222222"/>
          <w:shd w:val="clear" w:color="auto" w:fill="FFFFFF"/>
        </w:rPr>
        <w:t>The Passion Narrative of Mark 14:53</w:t>
      </w:r>
      <w:r w:rsidR="00B47B87" w:rsidRPr="00AE1E24">
        <w:rPr>
          <w:rFonts w:ascii="Times New Roman" w:hAnsi="Times New Roman" w:cs="Times New Roman"/>
          <w:color w:val="222222"/>
          <w:shd w:val="clear" w:color="auto" w:fill="FFFFFF"/>
        </w:rPr>
        <w:t>–</w:t>
      </w:r>
      <w:r w:rsidRPr="00AE1E24">
        <w:rPr>
          <w:rFonts w:ascii="Times New Roman" w:hAnsi="Times New Roman" w:cs="Times New Roman"/>
          <w:color w:val="222222"/>
          <w:shd w:val="clear" w:color="auto" w:fill="FFFFFF"/>
        </w:rPr>
        <w:t>72 possess a compelling representation and construction of masculinities of the characters of Jesus, Peter and the religious leaders. This paper uses postcolonial theory to analyse the representation and construction of the Passion narrative masculinities. A postcolonial masculinities approach seeks to situate the characters of Jesus and Peter as colonized males in a context ruled by the Roman imperial power. This paper argues that both Jesus and Peter’s masculinities are performed in competing colonised male spaces. It further argues that their encounter with each other, and other colonized characters, is a postcolonial masculinities of negotiation, and resistance.</w:t>
      </w:r>
    </w:p>
    <w:p w14:paraId="4DAC1588" w14:textId="77777777" w:rsidR="00944435" w:rsidRPr="00AE1E24" w:rsidRDefault="00944435" w:rsidP="00944435">
      <w:pPr>
        <w:pStyle w:val="ListParagraph"/>
        <w:spacing w:after="0" w:line="264" w:lineRule="auto"/>
        <w:ind w:left="0"/>
        <w:jc w:val="both"/>
        <w:rPr>
          <w:rFonts w:ascii="Times New Roman" w:eastAsiaTheme="minorHAnsi" w:hAnsi="Times New Roman" w:cs="Times New Roman"/>
          <w:color w:val="222222"/>
          <w:lang w:val="en-GB"/>
        </w:rPr>
      </w:pPr>
    </w:p>
    <w:p w14:paraId="5DC2EA2E" w14:textId="77777777" w:rsidR="00944435" w:rsidRPr="00AE1E24" w:rsidRDefault="00944435" w:rsidP="00944435">
      <w:pPr>
        <w:pStyle w:val="ListParagraph"/>
        <w:spacing w:after="0" w:line="264" w:lineRule="auto"/>
        <w:ind w:left="0"/>
        <w:jc w:val="both"/>
        <w:rPr>
          <w:rFonts w:ascii="Times New Roman" w:eastAsiaTheme="minorHAnsi" w:hAnsi="Times New Roman" w:cs="Times New Roman"/>
          <w:color w:val="222222"/>
          <w:lang w:val="en-GB"/>
        </w:rPr>
      </w:pPr>
    </w:p>
    <w:p w14:paraId="199ED682" w14:textId="77777777" w:rsidR="004E749E" w:rsidRPr="00AE1E24" w:rsidRDefault="004E749E" w:rsidP="004E749E">
      <w:pPr>
        <w:spacing w:after="0" w:line="264" w:lineRule="auto"/>
        <w:jc w:val="both"/>
        <w:rPr>
          <w:rFonts w:ascii="Times New Roman" w:hAnsi="Times New Roman" w:cs="Times New Roman"/>
          <w:i/>
        </w:rPr>
      </w:pPr>
      <w:r w:rsidRPr="00AE1E24">
        <w:rPr>
          <w:rFonts w:ascii="Times New Roman" w:hAnsi="Times New Roman" w:cs="Times New Roman"/>
          <w:i/>
        </w:rPr>
        <w:t>DNA in Antiquity: Revisit Jesus’ Birth</w:t>
      </w:r>
    </w:p>
    <w:p w14:paraId="7D97ED00" w14:textId="77777777" w:rsidR="004E749E" w:rsidRPr="00AE1E24" w:rsidRDefault="004E749E" w:rsidP="004E749E">
      <w:pPr>
        <w:spacing w:after="0" w:line="264" w:lineRule="auto"/>
        <w:jc w:val="both"/>
        <w:rPr>
          <w:rFonts w:ascii="Times New Roman" w:hAnsi="Times New Roman" w:cs="Times New Roman"/>
        </w:rPr>
      </w:pPr>
      <w:r w:rsidRPr="00AE1E24">
        <w:rPr>
          <w:rFonts w:ascii="Times New Roman" w:hAnsi="Times New Roman" w:cs="Times New Roman"/>
        </w:rPr>
        <w:lastRenderedPageBreak/>
        <w:t>Andries G. van Aarde, Professor Emeritus and Senior Research Fellow in the Unit of the Advancement of Scholarship, UP</w:t>
      </w:r>
    </w:p>
    <w:p w14:paraId="486C068C" w14:textId="77777777" w:rsidR="004E749E" w:rsidRPr="00AE1E24" w:rsidRDefault="004E749E" w:rsidP="004E749E">
      <w:pPr>
        <w:spacing w:after="0" w:line="264" w:lineRule="auto"/>
        <w:jc w:val="both"/>
        <w:rPr>
          <w:rFonts w:ascii="Times New Roman" w:hAnsi="Times New Roman" w:cs="Times New Roman"/>
        </w:rPr>
      </w:pPr>
    </w:p>
    <w:p w14:paraId="7343F1E9" w14:textId="77777777" w:rsidR="004E749E" w:rsidRPr="00AE1E24" w:rsidRDefault="004E749E" w:rsidP="004E749E">
      <w:pPr>
        <w:spacing w:after="0" w:line="264" w:lineRule="auto"/>
        <w:jc w:val="both"/>
        <w:rPr>
          <w:rFonts w:ascii="Times New Roman" w:hAnsi="Times New Roman" w:cs="Times New Roman"/>
        </w:rPr>
      </w:pPr>
      <w:r w:rsidRPr="00AE1E24">
        <w:rPr>
          <w:rFonts w:ascii="Times New Roman" w:hAnsi="Times New Roman" w:cs="Times New Roman"/>
        </w:rPr>
        <w:t>Biologically, to be born fully human (in Latin: vere homo) a male person needs at conception the contribution of a male Y chromosome and a female X chromosome. Without these contributions Jesus of Nazareth would have no connection to humanness. According to the Aristot</w:t>
      </w:r>
      <w:r w:rsidR="00380DA7" w:rsidRPr="00AE1E24">
        <w:rPr>
          <w:rFonts w:ascii="Times New Roman" w:hAnsi="Times New Roman" w:cs="Times New Roman"/>
        </w:rPr>
        <w:t>elian view on “DNA” (Aristotle</w:t>
      </w:r>
      <w:r w:rsidRPr="00AE1E24">
        <w:rPr>
          <w:rFonts w:ascii="Times New Roman" w:hAnsi="Times New Roman" w:cs="Times New Roman"/>
        </w:rPr>
        <w:t>, “On the generation of animals”/“Peri zoon geneseōs”), the Hellenistic view on female-male contributions to the conception of vere homo in antiquity (see also Galen on the Hippocratic Corpus), differs from today’s biology. In the Hebrew Scriptures and Rabbinical traditions (also in Graeco-Roman literature) evidence exists as regards to divine involvement as a third contribution in the conception of vere homo. The roles of woman and man provide the second and first contributions. In light of these evidences, the paper revisits Jesus’ conception and the textual evidence in the New Testament. The results of the investigation are compared with the propositions in the Athanasian Creed (Quincque Vult) and the exegetical and/or dogmatic views of Friedrich Schleiermacher, Karl Barth and Rudolf Bultmann concerning Jesus’ birth. In light of our understanding of “DNA” in antiquity, the aim of the paper is to explore the ethical and cultural relevance of Christians’ belief in Jesus as both vere homo and vere Deus. The paper represents a critical discussion (Auseinandersetzung) with British New Testament scholar Andrew Lincoln.</w:t>
      </w:r>
    </w:p>
    <w:p w14:paraId="10A47BAC" w14:textId="77777777" w:rsidR="004E749E" w:rsidRPr="00AE1E24" w:rsidRDefault="004E749E" w:rsidP="00944435">
      <w:pPr>
        <w:pStyle w:val="ListParagraph"/>
        <w:spacing w:after="0" w:line="264" w:lineRule="auto"/>
        <w:ind w:left="0"/>
        <w:jc w:val="both"/>
        <w:rPr>
          <w:rFonts w:ascii="Times New Roman" w:eastAsiaTheme="minorHAnsi" w:hAnsi="Times New Roman" w:cs="Times New Roman"/>
          <w:color w:val="222222"/>
          <w:lang w:val="en-GB"/>
        </w:rPr>
      </w:pPr>
    </w:p>
    <w:p w14:paraId="11292B10" w14:textId="77777777" w:rsidR="004E749E" w:rsidRPr="00AE1E24" w:rsidRDefault="004E749E" w:rsidP="00944435">
      <w:pPr>
        <w:pStyle w:val="ListParagraph"/>
        <w:spacing w:after="0" w:line="264" w:lineRule="auto"/>
        <w:ind w:left="0"/>
        <w:jc w:val="both"/>
        <w:rPr>
          <w:rFonts w:ascii="Times New Roman" w:eastAsiaTheme="minorHAnsi" w:hAnsi="Times New Roman" w:cs="Times New Roman"/>
          <w:color w:val="222222"/>
          <w:lang w:val="en-GB"/>
        </w:rPr>
      </w:pPr>
    </w:p>
    <w:p w14:paraId="7365B36A" w14:textId="77777777" w:rsidR="004E749E" w:rsidRPr="00AE1E24" w:rsidRDefault="004E749E" w:rsidP="007512A9">
      <w:pPr>
        <w:pStyle w:val="ListParagraph"/>
        <w:spacing w:after="0" w:line="264" w:lineRule="auto"/>
        <w:ind w:left="0"/>
        <w:jc w:val="both"/>
        <w:rPr>
          <w:rFonts w:ascii="Times New Roman" w:hAnsi="Times New Roman" w:cs="Times New Roman"/>
          <w:b/>
          <w:bCs/>
          <w:iCs/>
          <w:u w:val="single"/>
          <w:lang w:val="en-GB"/>
        </w:rPr>
      </w:pPr>
      <w:r w:rsidRPr="00AE1E24">
        <w:rPr>
          <w:rFonts w:ascii="Times New Roman" w:hAnsi="Times New Roman" w:cs="Times New Roman"/>
          <w:b/>
          <w:bCs/>
          <w:iCs/>
          <w:u w:val="single"/>
          <w:lang w:val="en-GB"/>
        </w:rPr>
        <w:t>Pauline Sub</w:t>
      </w:r>
      <w:r w:rsidR="00AE1E24">
        <w:rPr>
          <w:rFonts w:ascii="Times New Roman" w:hAnsi="Times New Roman" w:cs="Times New Roman"/>
          <w:b/>
          <w:bCs/>
          <w:iCs/>
          <w:u w:val="single"/>
          <w:lang w:val="en-GB"/>
        </w:rPr>
        <w:t>-</w:t>
      </w:r>
      <w:r w:rsidRPr="00AE1E24">
        <w:rPr>
          <w:rFonts w:ascii="Times New Roman" w:hAnsi="Times New Roman" w:cs="Times New Roman"/>
          <w:b/>
          <w:bCs/>
          <w:iCs/>
          <w:u w:val="single"/>
          <w:lang w:val="en-GB"/>
        </w:rPr>
        <w:t>group</w:t>
      </w:r>
      <w:r w:rsidR="00B50A00" w:rsidRPr="00AE1E24">
        <w:rPr>
          <w:rFonts w:ascii="Times New Roman" w:hAnsi="Times New Roman" w:cs="Times New Roman"/>
          <w:b/>
          <w:bCs/>
          <w:iCs/>
          <w:u w:val="single"/>
          <w:lang w:val="en-GB"/>
        </w:rPr>
        <w:t>:</w:t>
      </w:r>
    </w:p>
    <w:p w14:paraId="1FA0E8F7" w14:textId="77777777" w:rsidR="004E749E" w:rsidRPr="00AE1E24" w:rsidRDefault="004E749E" w:rsidP="007512A9">
      <w:pPr>
        <w:pStyle w:val="ListParagraph"/>
        <w:spacing w:after="0" w:line="264" w:lineRule="auto"/>
        <w:ind w:left="0"/>
        <w:jc w:val="both"/>
        <w:rPr>
          <w:rFonts w:ascii="Times New Roman" w:hAnsi="Times New Roman" w:cs="Times New Roman"/>
          <w:bCs/>
          <w:i/>
          <w:iCs/>
          <w:lang w:val="en-GB"/>
        </w:rPr>
      </w:pPr>
    </w:p>
    <w:p w14:paraId="7B15FE27" w14:textId="77777777" w:rsidR="00106368" w:rsidRPr="00AE1E24" w:rsidRDefault="00106368" w:rsidP="007512A9">
      <w:pPr>
        <w:pStyle w:val="ListParagraph"/>
        <w:spacing w:after="0" w:line="264" w:lineRule="auto"/>
        <w:ind w:left="0"/>
        <w:jc w:val="both"/>
        <w:rPr>
          <w:rFonts w:ascii="Times New Roman" w:hAnsi="Times New Roman" w:cs="Times New Roman"/>
          <w:bCs/>
          <w:i/>
          <w:iCs/>
          <w:lang w:val="en-GB"/>
        </w:rPr>
      </w:pPr>
      <w:r w:rsidRPr="00AE1E24">
        <w:rPr>
          <w:rFonts w:ascii="Times New Roman" w:hAnsi="Times New Roman" w:cs="Times New Roman"/>
          <w:bCs/>
          <w:i/>
          <w:iCs/>
          <w:lang w:val="en-GB"/>
        </w:rPr>
        <w:t xml:space="preserve">“And this is what some of you used to be …” (1 Cor 6:11): The </w:t>
      </w:r>
      <w:r w:rsidR="00B50A00" w:rsidRPr="00AE1E24">
        <w:rPr>
          <w:rFonts w:ascii="Times New Roman" w:hAnsi="Times New Roman" w:cs="Times New Roman"/>
          <w:bCs/>
          <w:i/>
          <w:iCs/>
          <w:lang w:val="en-GB"/>
        </w:rPr>
        <w:t>P</w:t>
      </w:r>
      <w:r w:rsidRPr="00AE1E24">
        <w:rPr>
          <w:rFonts w:ascii="Times New Roman" w:hAnsi="Times New Roman" w:cs="Times New Roman"/>
          <w:bCs/>
          <w:i/>
          <w:iCs/>
          <w:lang w:val="en-GB"/>
        </w:rPr>
        <w:t>re-</w:t>
      </w:r>
      <w:r w:rsidR="00B50A00" w:rsidRPr="00AE1E24">
        <w:rPr>
          <w:rFonts w:ascii="Times New Roman" w:hAnsi="Times New Roman" w:cs="Times New Roman"/>
          <w:bCs/>
          <w:i/>
          <w:iCs/>
          <w:lang w:val="en-GB"/>
        </w:rPr>
        <w:t>C</w:t>
      </w:r>
      <w:r w:rsidRPr="00AE1E24">
        <w:rPr>
          <w:rFonts w:ascii="Times New Roman" w:hAnsi="Times New Roman" w:cs="Times New Roman"/>
          <w:bCs/>
          <w:i/>
          <w:iCs/>
          <w:lang w:val="en-GB"/>
        </w:rPr>
        <w:t xml:space="preserve">onversion </w:t>
      </w:r>
      <w:r w:rsidR="00B50A00" w:rsidRPr="00AE1E24">
        <w:rPr>
          <w:rFonts w:ascii="Times New Roman" w:hAnsi="Times New Roman" w:cs="Times New Roman"/>
          <w:bCs/>
          <w:i/>
          <w:iCs/>
          <w:lang w:val="en-GB"/>
        </w:rPr>
        <w:t>P</w:t>
      </w:r>
      <w:r w:rsidRPr="00AE1E24">
        <w:rPr>
          <w:rFonts w:ascii="Times New Roman" w:hAnsi="Times New Roman" w:cs="Times New Roman"/>
          <w:bCs/>
          <w:i/>
          <w:iCs/>
          <w:lang w:val="en-GB"/>
        </w:rPr>
        <w:t xml:space="preserve">ast of the </w:t>
      </w:r>
      <w:r w:rsidR="00B50A00" w:rsidRPr="00AE1E24">
        <w:rPr>
          <w:rFonts w:ascii="Times New Roman" w:hAnsi="Times New Roman" w:cs="Times New Roman"/>
          <w:bCs/>
          <w:i/>
          <w:iCs/>
          <w:lang w:val="en-GB"/>
        </w:rPr>
        <w:t>R</w:t>
      </w:r>
      <w:r w:rsidRPr="00AE1E24">
        <w:rPr>
          <w:rFonts w:ascii="Times New Roman" w:hAnsi="Times New Roman" w:cs="Times New Roman"/>
          <w:bCs/>
          <w:i/>
          <w:iCs/>
          <w:lang w:val="en-GB"/>
        </w:rPr>
        <w:t xml:space="preserve">eaders and </w:t>
      </w:r>
      <w:r w:rsidR="00B50A00" w:rsidRPr="00AE1E24">
        <w:rPr>
          <w:rFonts w:ascii="Times New Roman" w:hAnsi="Times New Roman" w:cs="Times New Roman"/>
          <w:bCs/>
          <w:i/>
          <w:iCs/>
          <w:lang w:val="en-GB"/>
        </w:rPr>
        <w:t>Its F</w:t>
      </w:r>
      <w:r w:rsidRPr="00AE1E24">
        <w:rPr>
          <w:rFonts w:ascii="Times New Roman" w:hAnsi="Times New Roman" w:cs="Times New Roman"/>
          <w:bCs/>
          <w:i/>
          <w:iCs/>
          <w:lang w:val="en-GB"/>
        </w:rPr>
        <w:t>unction</w:t>
      </w:r>
      <w:r w:rsidR="00B50A00" w:rsidRPr="00AE1E24">
        <w:rPr>
          <w:rFonts w:ascii="Times New Roman" w:hAnsi="Times New Roman" w:cs="Times New Roman"/>
          <w:bCs/>
          <w:i/>
          <w:iCs/>
          <w:lang w:val="en-GB"/>
        </w:rPr>
        <w:t xml:space="preserve"> in M</w:t>
      </w:r>
      <w:r w:rsidRPr="00AE1E24">
        <w:rPr>
          <w:rFonts w:ascii="Times New Roman" w:hAnsi="Times New Roman" w:cs="Times New Roman"/>
          <w:bCs/>
          <w:i/>
          <w:iCs/>
          <w:lang w:val="en-GB"/>
        </w:rPr>
        <w:t xml:space="preserve">anufacturing and </w:t>
      </w:r>
      <w:r w:rsidR="00B50A00" w:rsidRPr="00AE1E24">
        <w:rPr>
          <w:rFonts w:ascii="Times New Roman" w:hAnsi="Times New Roman" w:cs="Times New Roman"/>
          <w:bCs/>
          <w:i/>
          <w:iCs/>
          <w:lang w:val="en-GB"/>
        </w:rPr>
        <w:t>Promoting New Christian Behaviour in Pauline L</w:t>
      </w:r>
      <w:r w:rsidRPr="00AE1E24">
        <w:rPr>
          <w:rFonts w:ascii="Times New Roman" w:hAnsi="Times New Roman" w:cs="Times New Roman"/>
          <w:bCs/>
          <w:i/>
          <w:iCs/>
          <w:lang w:val="en-GB"/>
        </w:rPr>
        <w:t>iterature</w:t>
      </w:r>
    </w:p>
    <w:p w14:paraId="15C427BD" w14:textId="77777777" w:rsidR="00944435" w:rsidRPr="00AE1E24" w:rsidRDefault="00944435" w:rsidP="00944435">
      <w:pPr>
        <w:pStyle w:val="ListParagraph"/>
        <w:spacing w:after="0" w:line="264" w:lineRule="auto"/>
        <w:ind w:left="0"/>
        <w:jc w:val="both"/>
        <w:rPr>
          <w:rFonts w:ascii="Times New Roman" w:hAnsi="Times New Roman" w:cs="Times New Roman"/>
          <w:bCs/>
          <w:lang w:val="en-GB"/>
        </w:rPr>
      </w:pPr>
      <w:r w:rsidRPr="00AE1E24">
        <w:rPr>
          <w:rFonts w:ascii="Times New Roman" w:hAnsi="Times New Roman" w:cs="Times New Roman"/>
          <w:bCs/>
          <w:lang w:val="en-GB"/>
        </w:rPr>
        <w:t>Christoph Stenschke, Department of Biblical and Ancient Studies, UNISA</w:t>
      </w:r>
    </w:p>
    <w:p w14:paraId="21354405" w14:textId="77777777" w:rsidR="00944435" w:rsidRPr="00AE1E24" w:rsidRDefault="00944435" w:rsidP="007512A9">
      <w:pPr>
        <w:pStyle w:val="ListParagraph"/>
        <w:spacing w:after="0" w:line="264" w:lineRule="auto"/>
        <w:ind w:left="0"/>
        <w:jc w:val="both"/>
        <w:rPr>
          <w:rFonts w:ascii="Times New Roman" w:hAnsi="Times New Roman" w:cs="Times New Roman"/>
          <w:bCs/>
          <w:i/>
          <w:iCs/>
          <w:lang w:val="en-GB"/>
        </w:rPr>
      </w:pPr>
    </w:p>
    <w:p w14:paraId="137F3CCD" w14:textId="77777777" w:rsidR="00106368" w:rsidRPr="00AE1E24" w:rsidRDefault="00106368" w:rsidP="007512A9">
      <w:pPr>
        <w:pStyle w:val="ListParagraph"/>
        <w:spacing w:after="0" w:line="264" w:lineRule="auto"/>
        <w:ind w:left="0"/>
        <w:jc w:val="both"/>
        <w:rPr>
          <w:rFonts w:ascii="Times New Roman" w:hAnsi="Times New Roman" w:cs="Times New Roman"/>
          <w:lang w:val="en-GB"/>
        </w:rPr>
      </w:pPr>
      <w:r w:rsidRPr="00AE1E24">
        <w:rPr>
          <w:rFonts w:ascii="Times New Roman" w:hAnsi="Times New Roman" w:cs="Times New Roman"/>
          <w:lang w:val="en-GB"/>
        </w:rPr>
        <w:t>On several occasions Paul refers in some detail to the readers’ pre-conversion past and paints a gloomy picture of their “old life”. This paper analyses the prominent passages and examines how such references “function” in Pauline discourse. In addition to their significance for soteriology (the “plight” to which the Gospel of Christ offers the “solution”; the greater the plight, the greater the solution!), these references describe the life which is to be abandoned once salvation is experienced. They serve as the dark backdrop for the present existence of believers and to motivate new behaviour. Paul demands that there be a clear distinction between “then and now”. This paper also briefly addresses the relationship of these one-sided statements to the more positive references to non-Christian behaviour in Paul’s letters, e.g. when he refers to moral values shared by believers and non-Christians alike. In closing the question is raised how such statements – far from harmless when used out of their context and Pauline function! – may be appropriated responsibly in today’s church and the wider society.</w:t>
      </w:r>
    </w:p>
    <w:p w14:paraId="134C34CE" w14:textId="77777777" w:rsidR="00944435" w:rsidRPr="00AE1E24" w:rsidRDefault="00944435" w:rsidP="00944435">
      <w:pPr>
        <w:pStyle w:val="ListParagraph"/>
        <w:spacing w:after="0" w:line="264" w:lineRule="auto"/>
        <w:ind w:left="0"/>
        <w:jc w:val="both"/>
        <w:rPr>
          <w:rFonts w:ascii="Times New Roman" w:hAnsi="Times New Roman" w:cs="Times New Roman"/>
          <w:lang w:val="en-GB"/>
        </w:rPr>
      </w:pPr>
    </w:p>
    <w:p w14:paraId="6D927C61" w14:textId="77777777" w:rsidR="00944435" w:rsidRPr="00AE1E24" w:rsidRDefault="00944435" w:rsidP="007512A9">
      <w:pPr>
        <w:pStyle w:val="ListParagraph"/>
        <w:spacing w:after="0" w:line="264" w:lineRule="auto"/>
        <w:ind w:left="0"/>
        <w:jc w:val="both"/>
        <w:rPr>
          <w:rFonts w:ascii="Times New Roman" w:hAnsi="Times New Roman" w:cs="Times New Roman"/>
          <w:lang w:val="en-GB"/>
        </w:rPr>
      </w:pPr>
    </w:p>
    <w:p w14:paraId="27BA8243" w14:textId="77777777" w:rsidR="00106368" w:rsidRPr="00AE1E24" w:rsidRDefault="00106368" w:rsidP="007512A9">
      <w:pPr>
        <w:pStyle w:val="ListParagraph"/>
        <w:spacing w:after="0" w:line="264" w:lineRule="auto"/>
        <w:ind w:left="0"/>
        <w:jc w:val="both"/>
        <w:rPr>
          <w:rFonts w:ascii="Times New Roman" w:hAnsi="Times New Roman" w:cs="Times New Roman"/>
          <w:bCs/>
          <w:i/>
          <w:iCs/>
          <w:lang w:val="en-GB"/>
        </w:rPr>
      </w:pPr>
      <w:r w:rsidRPr="00AE1E24">
        <w:rPr>
          <w:rFonts w:ascii="Times New Roman" w:hAnsi="Times New Roman" w:cs="Times New Roman"/>
          <w:bCs/>
          <w:i/>
          <w:iCs/>
          <w:lang w:val="en-GB"/>
        </w:rPr>
        <w:t>New Inscriptions from Metropolis Incorporating Imperial Ideology and their Significance for Pauline Studies</w:t>
      </w:r>
    </w:p>
    <w:p w14:paraId="392402E8" w14:textId="77777777" w:rsidR="00944435" w:rsidRPr="00AE1E24" w:rsidRDefault="00944435" w:rsidP="00944435">
      <w:pPr>
        <w:pStyle w:val="ListParagraph"/>
        <w:spacing w:after="0" w:line="264" w:lineRule="auto"/>
        <w:ind w:left="0"/>
        <w:jc w:val="both"/>
        <w:rPr>
          <w:rFonts w:ascii="Times New Roman" w:hAnsi="Times New Roman" w:cs="Times New Roman"/>
          <w:bCs/>
          <w:lang w:val="en-GB"/>
        </w:rPr>
      </w:pPr>
      <w:r w:rsidRPr="00AE1E24">
        <w:rPr>
          <w:rFonts w:ascii="Times New Roman" w:hAnsi="Times New Roman" w:cs="Times New Roman"/>
          <w:bCs/>
          <w:lang w:val="en-GB"/>
        </w:rPr>
        <w:t>Mark Wilson, Asia Minor Research Center, Antalya, Turkey</w:t>
      </w:r>
    </w:p>
    <w:p w14:paraId="35904B75" w14:textId="77777777" w:rsidR="00944435" w:rsidRPr="00AE1E24" w:rsidRDefault="00944435" w:rsidP="007512A9">
      <w:pPr>
        <w:pStyle w:val="ListParagraph"/>
        <w:spacing w:after="0" w:line="264" w:lineRule="auto"/>
        <w:ind w:left="0"/>
        <w:jc w:val="both"/>
        <w:rPr>
          <w:rFonts w:ascii="Times New Roman" w:hAnsi="Times New Roman" w:cs="Times New Roman"/>
          <w:bCs/>
          <w:i/>
          <w:iCs/>
          <w:lang w:val="en-GB"/>
        </w:rPr>
      </w:pPr>
    </w:p>
    <w:p w14:paraId="7BABA4C9" w14:textId="77777777" w:rsidR="00106368" w:rsidRPr="00AE1E24" w:rsidRDefault="00106368" w:rsidP="007512A9">
      <w:pPr>
        <w:pStyle w:val="ListParagraph"/>
        <w:spacing w:after="0" w:line="264" w:lineRule="auto"/>
        <w:ind w:left="0"/>
        <w:jc w:val="both"/>
        <w:rPr>
          <w:rFonts w:ascii="Times New Roman" w:hAnsi="Times New Roman" w:cs="Times New Roman"/>
          <w:lang w:val="en-GB"/>
        </w:rPr>
      </w:pPr>
      <w:r w:rsidRPr="00AE1E24">
        <w:rPr>
          <w:rFonts w:ascii="Times New Roman" w:hAnsi="Times New Roman" w:cs="Times New Roman"/>
          <w:lang w:val="en-GB"/>
        </w:rPr>
        <w:t xml:space="preserve">Roman Imperial ideology, as Jeremy Punt has persuasively argued, underpinned the Roman Empire’s ongoing existence. One of the best-known expressions of such ideology is the “good news” (εὐαγγέλιον) inscription found in Priene in 1899 and popularized by Deissman in 1911. A fuller text of this important </w:t>
      </w:r>
      <w:r w:rsidRPr="00AE1E24">
        <w:rPr>
          <w:rFonts w:ascii="Times New Roman" w:hAnsi="Times New Roman" w:cs="Times New Roman"/>
          <w:lang w:val="en-GB"/>
        </w:rPr>
        <w:lastRenderedPageBreak/>
        <w:t>inscription was found during excavations at Metropolis in the 1990s. Additionally, two inscribed altars were discovered during the excavations at the t</w:t>
      </w:r>
      <w:r w:rsidR="00380DA7" w:rsidRPr="00AE1E24">
        <w:rPr>
          <w:rFonts w:ascii="Times New Roman" w:hAnsi="Times New Roman" w:cs="Times New Roman"/>
          <w:lang w:val="en-GB"/>
        </w:rPr>
        <w:t>heatre</w:t>
      </w:r>
      <w:r w:rsidRPr="00AE1E24">
        <w:rPr>
          <w:rFonts w:ascii="Times New Roman" w:hAnsi="Times New Roman" w:cs="Times New Roman"/>
          <w:lang w:val="en-GB"/>
        </w:rPr>
        <w:t xml:space="preserve"> and bouleterion. The altars date after Octavian became </w:t>
      </w:r>
      <w:r w:rsidRPr="00AE1E24">
        <w:rPr>
          <w:rFonts w:ascii="Times New Roman" w:hAnsi="Times New Roman" w:cs="Times New Roman"/>
          <w:i/>
          <w:iCs/>
          <w:lang w:val="en-GB"/>
        </w:rPr>
        <w:t xml:space="preserve">princeps </w:t>
      </w:r>
      <w:r w:rsidRPr="00AE1E24">
        <w:rPr>
          <w:rFonts w:ascii="Times New Roman" w:hAnsi="Times New Roman" w:cs="Times New Roman"/>
          <w:lang w:val="en-GB"/>
        </w:rPr>
        <w:t xml:space="preserve">and declare him to be </w:t>
      </w:r>
      <w:r w:rsidRPr="00AE1E24">
        <w:rPr>
          <w:rFonts w:ascii="Times New Roman" w:hAnsi="Times New Roman" w:cs="Times New Roman"/>
          <w:i/>
          <w:iCs/>
          <w:lang w:val="en-GB"/>
        </w:rPr>
        <w:t>Caesar Hilasterios</w:t>
      </w:r>
      <w:r w:rsidRPr="00AE1E24">
        <w:rPr>
          <w:rFonts w:ascii="Times New Roman" w:hAnsi="Times New Roman" w:cs="Times New Roman"/>
          <w:lang w:val="en-GB"/>
        </w:rPr>
        <w:t xml:space="preserve">. Their subsequent publication in 2006 has gone unrecognized by Pauline scholars, and </w:t>
      </w:r>
      <w:r w:rsidRPr="00AE1E24">
        <w:rPr>
          <w:rFonts w:ascii="Times New Roman" w:hAnsi="Times New Roman" w:cs="Times New Roman"/>
          <w:i/>
          <w:iCs/>
          <w:lang w:val="en-GB"/>
        </w:rPr>
        <w:t>hilasterios</w:t>
      </w:r>
      <w:r w:rsidRPr="00AE1E24">
        <w:rPr>
          <w:rFonts w:ascii="Times New Roman" w:hAnsi="Times New Roman" w:cs="Times New Roman"/>
          <w:lang w:val="en-GB"/>
        </w:rPr>
        <w:t xml:space="preserve"> has not yet emerged as an imperial term redeployed by Paul. This paper will first discuss the archaeological discovery of the two altars and their epigraphic publication. It will address the historical situation in the Roman Empire that caused the erection of such imperial altars, especially in Asia. Next</w:t>
      </w:r>
      <w:r w:rsidR="00B50A00" w:rsidRPr="00AE1E24">
        <w:rPr>
          <w:rFonts w:ascii="Times New Roman" w:hAnsi="Times New Roman" w:cs="Times New Roman"/>
          <w:lang w:val="en-GB"/>
        </w:rPr>
        <w:t>,</w:t>
      </w:r>
      <w:r w:rsidRPr="00AE1E24">
        <w:rPr>
          <w:rFonts w:ascii="Times New Roman" w:hAnsi="Times New Roman" w:cs="Times New Roman"/>
          <w:lang w:val="en-GB"/>
        </w:rPr>
        <w:t xml:space="preserve"> it will discuss Paul’s possible relationship with Metropolis located between Ephesus and Smyrna. It will then review briefly the </w:t>
      </w:r>
      <w:r w:rsidRPr="00AE1E24">
        <w:rPr>
          <w:rFonts w:ascii="Times New Roman" w:hAnsi="Times New Roman" w:cs="Times New Roman"/>
          <w:i/>
          <w:iCs/>
          <w:lang w:val="en-GB"/>
        </w:rPr>
        <w:t>status quaestionis</w:t>
      </w:r>
      <w:r w:rsidRPr="00AE1E24">
        <w:rPr>
          <w:rFonts w:ascii="Times New Roman" w:hAnsi="Times New Roman" w:cs="Times New Roman"/>
          <w:lang w:val="en-GB"/>
        </w:rPr>
        <w:t xml:space="preserve"> of Paul’s use of </w:t>
      </w:r>
      <w:r w:rsidRPr="00AE1E24">
        <w:rPr>
          <w:rFonts w:ascii="Times New Roman" w:hAnsi="Times New Roman" w:cs="Times New Roman"/>
          <w:i/>
          <w:iCs/>
          <w:lang w:val="en-GB"/>
        </w:rPr>
        <w:t>hilasterion</w:t>
      </w:r>
      <w:r w:rsidRPr="00AE1E24">
        <w:rPr>
          <w:rFonts w:ascii="Times New Roman" w:hAnsi="Times New Roman" w:cs="Times New Roman"/>
          <w:lang w:val="en-GB"/>
        </w:rPr>
        <w:t xml:space="preserve"> in Romans 3:25. It will conclude by discussing whether </w:t>
      </w:r>
      <w:r w:rsidRPr="00AE1E24">
        <w:rPr>
          <w:rFonts w:ascii="Times New Roman" w:hAnsi="Times New Roman" w:cs="Times New Roman"/>
          <w:i/>
          <w:iCs/>
          <w:lang w:val="en-GB"/>
        </w:rPr>
        <w:t>hilasterion</w:t>
      </w:r>
      <w:r w:rsidRPr="00AE1E24">
        <w:rPr>
          <w:rFonts w:ascii="Times New Roman" w:hAnsi="Times New Roman" w:cs="Times New Roman"/>
          <w:lang w:val="en-GB"/>
        </w:rPr>
        <w:t xml:space="preserve"> is an imperial term and how Paul might have redeployed the imperial ideology of Caesar as Reconciler into his discussion about Christ’s redemptive work in Romans.</w:t>
      </w:r>
    </w:p>
    <w:p w14:paraId="02DDB8B2" w14:textId="77777777" w:rsidR="00106368" w:rsidRPr="00AE1E24" w:rsidRDefault="00106368" w:rsidP="007512A9">
      <w:pPr>
        <w:pStyle w:val="ListParagraph"/>
        <w:spacing w:after="0" w:line="264" w:lineRule="auto"/>
        <w:ind w:left="0"/>
        <w:jc w:val="both"/>
        <w:rPr>
          <w:rFonts w:ascii="Times New Roman" w:hAnsi="Times New Roman" w:cs="Times New Roman"/>
          <w:lang w:val="en-GB"/>
        </w:rPr>
      </w:pPr>
    </w:p>
    <w:p w14:paraId="0F0339F1" w14:textId="77777777" w:rsidR="00944435" w:rsidRPr="00AE1E24" w:rsidRDefault="00944435" w:rsidP="00944435">
      <w:pPr>
        <w:pStyle w:val="ListParagraph"/>
        <w:spacing w:after="0" w:line="264" w:lineRule="auto"/>
        <w:ind w:left="0"/>
        <w:jc w:val="both"/>
        <w:rPr>
          <w:rFonts w:ascii="Times New Roman" w:hAnsi="Times New Roman" w:cs="Times New Roman"/>
          <w:lang w:val="en-GB"/>
        </w:rPr>
      </w:pPr>
    </w:p>
    <w:p w14:paraId="09D28BA7" w14:textId="77777777" w:rsidR="00106368" w:rsidRPr="00AE1E24" w:rsidRDefault="00106368" w:rsidP="007512A9">
      <w:pPr>
        <w:pStyle w:val="ListParagraph"/>
        <w:spacing w:after="0" w:line="264" w:lineRule="auto"/>
        <w:ind w:left="0"/>
        <w:jc w:val="both"/>
        <w:rPr>
          <w:rFonts w:ascii="Times New Roman" w:hAnsi="Times New Roman" w:cs="Times New Roman"/>
          <w:bCs/>
          <w:i/>
          <w:iCs/>
          <w:lang w:val="en-GB"/>
        </w:rPr>
      </w:pPr>
      <w:r w:rsidRPr="00AE1E24">
        <w:rPr>
          <w:rFonts w:ascii="Times New Roman" w:hAnsi="Times New Roman" w:cs="Times New Roman"/>
          <w:bCs/>
          <w:i/>
          <w:iCs/>
          <w:lang w:val="en-GB"/>
        </w:rPr>
        <w:t>Paul’s</w:t>
      </w:r>
      <w:r w:rsidR="00B47B87" w:rsidRPr="00AE1E24">
        <w:rPr>
          <w:rFonts w:ascii="Times New Roman" w:hAnsi="Times New Roman" w:cs="Times New Roman"/>
          <w:i/>
          <w:iCs/>
          <w:lang w:val="en-GB"/>
        </w:rPr>
        <w:t xml:space="preserve"> U</w:t>
      </w:r>
      <w:r w:rsidRPr="00AE1E24">
        <w:rPr>
          <w:rFonts w:ascii="Times New Roman" w:hAnsi="Times New Roman" w:cs="Times New Roman"/>
          <w:i/>
          <w:iCs/>
          <w:lang w:val="en-GB"/>
        </w:rPr>
        <w:t xml:space="preserve">se of the </w:t>
      </w:r>
      <w:r w:rsidR="00B47B87" w:rsidRPr="00AE1E24">
        <w:rPr>
          <w:rFonts w:ascii="Times New Roman" w:hAnsi="Times New Roman" w:cs="Times New Roman"/>
          <w:i/>
          <w:iCs/>
          <w:lang w:val="en-GB"/>
        </w:rPr>
        <w:t>R</w:t>
      </w:r>
      <w:r w:rsidRPr="00AE1E24">
        <w:rPr>
          <w:rFonts w:ascii="Times New Roman" w:hAnsi="Times New Roman" w:cs="Times New Roman"/>
          <w:i/>
          <w:iCs/>
          <w:lang w:val="en-GB"/>
        </w:rPr>
        <w:t xml:space="preserve">oot </w:t>
      </w:r>
      <w:r w:rsidRPr="00AE1E24">
        <w:rPr>
          <w:rFonts w:ascii="Times New Roman" w:hAnsi="Times New Roman" w:cs="Times New Roman"/>
          <w:bCs/>
          <w:i/>
          <w:iCs/>
          <w:lang w:val="en-GB"/>
        </w:rPr>
        <w:t xml:space="preserve">ὀφείλ-: </w:t>
      </w:r>
      <w:r w:rsidR="00B47B87" w:rsidRPr="00AE1E24">
        <w:rPr>
          <w:rFonts w:ascii="Times New Roman" w:hAnsi="Times New Roman" w:cs="Times New Roman"/>
          <w:bCs/>
          <w:i/>
          <w:iCs/>
          <w:lang w:val="en-GB"/>
        </w:rPr>
        <w:t>Any D</w:t>
      </w:r>
      <w:r w:rsidRPr="00AE1E24">
        <w:rPr>
          <w:rFonts w:ascii="Times New Roman" w:hAnsi="Times New Roman" w:cs="Times New Roman"/>
          <w:bCs/>
          <w:i/>
          <w:iCs/>
          <w:lang w:val="en-GB"/>
        </w:rPr>
        <w:t xml:space="preserve">ifference between a </w:t>
      </w:r>
      <w:r w:rsidR="00B47B87" w:rsidRPr="00AE1E24">
        <w:rPr>
          <w:rFonts w:ascii="Times New Roman" w:hAnsi="Times New Roman" w:cs="Times New Roman"/>
          <w:bCs/>
          <w:i/>
          <w:iCs/>
          <w:lang w:val="en-GB"/>
        </w:rPr>
        <w:t>Moral and Legal O</w:t>
      </w:r>
      <w:r w:rsidRPr="00AE1E24">
        <w:rPr>
          <w:rFonts w:ascii="Times New Roman" w:hAnsi="Times New Roman" w:cs="Times New Roman"/>
          <w:bCs/>
          <w:i/>
          <w:iCs/>
          <w:lang w:val="en-GB"/>
        </w:rPr>
        <w:t>bligation?</w:t>
      </w:r>
    </w:p>
    <w:p w14:paraId="6D443984" w14:textId="77777777" w:rsidR="00944435" w:rsidRPr="00AE1E24" w:rsidRDefault="00944435" w:rsidP="00944435">
      <w:pPr>
        <w:pStyle w:val="ListParagraph"/>
        <w:spacing w:after="0" w:line="264" w:lineRule="auto"/>
        <w:ind w:left="0"/>
        <w:jc w:val="both"/>
        <w:rPr>
          <w:rFonts w:ascii="Times New Roman" w:hAnsi="Times New Roman" w:cs="Times New Roman"/>
          <w:bCs/>
          <w:lang w:val="en-GB"/>
        </w:rPr>
      </w:pPr>
      <w:r w:rsidRPr="00AE1E24">
        <w:rPr>
          <w:rFonts w:ascii="Times New Roman" w:hAnsi="Times New Roman" w:cs="Times New Roman"/>
          <w:bCs/>
          <w:lang w:val="en-GB"/>
        </w:rPr>
        <w:t>Hennie Goede, NWU</w:t>
      </w:r>
    </w:p>
    <w:p w14:paraId="6D5F7177" w14:textId="77777777" w:rsidR="00944435" w:rsidRPr="00AE1E24" w:rsidRDefault="00944435" w:rsidP="007512A9">
      <w:pPr>
        <w:pStyle w:val="ListParagraph"/>
        <w:spacing w:after="0" w:line="264" w:lineRule="auto"/>
        <w:ind w:left="0"/>
        <w:jc w:val="both"/>
        <w:rPr>
          <w:rFonts w:ascii="Times New Roman" w:hAnsi="Times New Roman" w:cs="Times New Roman"/>
          <w:iCs/>
          <w:lang w:val="en-GB"/>
        </w:rPr>
      </w:pPr>
    </w:p>
    <w:p w14:paraId="0190CD75" w14:textId="77777777" w:rsidR="00106368" w:rsidRPr="00AE1E24" w:rsidRDefault="00106368" w:rsidP="007512A9">
      <w:pPr>
        <w:pStyle w:val="ListParagraph"/>
        <w:spacing w:after="0" w:line="264" w:lineRule="auto"/>
        <w:ind w:left="0"/>
        <w:jc w:val="both"/>
        <w:rPr>
          <w:rFonts w:ascii="Times New Roman" w:hAnsi="Times New Roman" w:cs="Times New Roman"/>
          <w:lang w:val="en-GB"/>
        </w:rPr>
      </w:pPr>
      <w:r w:rsidRPr="00AE1E24">
        <w:rPr>
          <w:rFonts w:ascii="Times New Roman" w:hAnsi="Times New Roman" w:cs="Times New Roman"/>
          <w:lang w:val="en-GB"/>
        </w:rPr>
        <w:t>The apostle Paul uses words related to the root ὀφείλ- in 10 instances in his undisputed letters. These words all fall within the broad semantic domain of debt or obligation, and carry a legal import. While the legal context of debt and debtor is clearly relevant, this paper asks whether Paul considered a moral or religious obligation as enforceable as a legal obligation. In Roman law a legal obligation was enforceable, but a moral obligation not. To answer this question, Paul’s use of these words will be compared to the legal use of these words in the first century AD. An adequate answer to this question will throw light on believers’ obligation towards God in the light of Christ’s salvific work, and on believers’ ethical obligation towards one another and other persons.</w:t>
      </w:r>
      <w:r w:rsidR="00936B9B" w:rsidRPr="00AE1E24">
        <w:rPr>
          <w:rFonts w:ascii="Times New Roman" w:hAnsi="Times New Roman" w:cs="Times New Roman"/>
          <w:lang w:val="en-GB"/>
        </w:rPr>
        <w:t xml:space="preserve"> </w:t>
      </w:r>
    </w:p>
    <w:p w14:paraId="2B26B249" w14:textId="77777777" w:rsidR="00944435" w:rsidRPr="00AE1E24" w:rsidRDefault="00944435" w:rsidP="007512A9">
      <w:pPr>
        <w:pStyle w:val="ListParagraph"/>
        <w:spacing w:after="0" w:line="264" w:lineRule="auto"/>
        <w:ind w:left="0"/>
        <w:jc w:val="both"/>
        <w:rPr>
          <w:rFonts w:ascii="Times New Roman" w:hAnsi="Times New Roman" w:cs="Times New Roman"/>
          <w:lang w:val="en-GB"/>
        </w:rPr>
      </w:pPr>
    </w:p>
    <w:p w14:paraId="06925784" w14:textId="77777777" w:rsidR="00944435" w:rsidRPr="00AE1E24" w:rsidRDefault="00944435" w:rsidP="007512A9">
      <w:pPr>
        <w:pStyle w:val="ListParagraph"/>
        <w:spacing w:after="0" w:line="264" w:lineRule="auto"/>
        <w:ind w:left="0"/>
        <w:jc w:val="both"/>
        <w:rPr>
          <w:rFonts w:ascii="Times New Roman" w:hAnsi="Times New Roman" w:cs="Times New Roman"/>
          <w:lang w:val="en-GB"/>
        </w:rPr>
      </w:pPr>
    </w:p>
    <w:p w14:paraId="37341C63" w14:textId="77777777" w:rsidR="004E749E" w:rsidRPr="00AE1E24" w:rsidRDefault="004E749E" w:rsidP="007512A9">
      <w:pPr>
        <w:pStyle w:val="ListParagraph"/>
        <w:spacing w:after="0" w:line="264" w:lineRule="auto"/>
        <w:ind w:left="0"/>
        <w:jc w:val="both"/>
        <w:rPr>
          <w:rFonts w:ascii="Times New Roman" w:hAnsi="Times New Roman" w:cs="Times New Roman"/>
          <w:b/>
          <w:u w:val="single"/>
          <w:lang w:val="en-GB"/>
        </w:rPr>
      </w:pPr>
      <w:r w:rsidRPr="00AE1E24">
        <w:rPr>
          <w:rFonts w:ascii="Times New Roman" w:hAnsi="Times New Roman" w:cs="Times New Roman"/>
          <w:b/>
          <w:u w:val="single"/>
          <w:lang w:val="en-GB"/>
        </w:rPr>
        <w:t>Not Sub</w:t>
      </w:r>
      <w:r w:rsidR="00AE1E24">
        <w:rPr>
          <w:rFonts w:ascii="Times New Roman" w:hAnsi="Times New Roman" w:cs="Times New Roman"/>
          <w:b/>
          <w:u w:val="single"/>
          <w:lang w:val="en-GB"/>
        </w:rPr>
        <w:t>-</w:t>
      </w:r>
      <w:r w:rsidRPr="00AE1E24">
        <w:rPr>
          <w:rFonts w:ascii="Times New Roman" w:hAnsi="Times New Roman" w:cs="Times New Roman"/>
          <w:b/>
          <w:u w:val="single"/>
          <w:lang w:val="en-GB"/>
        </w:rPr>
        <w:t>group Related:</w:t>
      </w:r>
    </w:p>
    <w:p w14:paraId="6531D159" w14:textId="77777777" w:rsidR="004E749E" w:rsidRPr="00AE1E24" w:rsidRDefault="004E749E" w:rsidP="007512A9">
      <w:pPr>
        <w:pStyle w:val="ListParagraph"/>
        <w:spacing w:after="0" w:line="264" w:lineRule="auto"/>
        <w:ind w:left="0"/>
        <w:jc w:val="both"/>
        <w:rPr>
          <w:rFonts w:ascii="Times New Roman" w:hAnsi="Times New Roman" w:cs="Times New Roman"/>
          <w:lang w:val="en-GB"/>
        </w:rPr>
      </w:pPr>
    </w:p>
    <w:p w14:paraId="43394183" w14:textId="77777777" w:rsidR="00944435" w:rsidRPr="00AE1E24" w:rsidRDefault="00944435" w:rsidP="00944435">
      <w:pPr>
        <w:spacing w:after="0" w:line="264" w:lineRule="auto"/>
        <w:jc w:val="both"/>
        <w:rPr>
          <w:rFonts w:ascii="Times New Roman" w:hAnsi="Times New Roman" w:cs="Times New Roman"/>
          <w:i/>
        </w:rPr>
      </w:pPr>
      <w:r w:rsidRPr="00AE1E24">
        <w:rPr>
          <w:rFonts w:ascii="Times New Roman" w:hAnsi="Times New Roman" w:cs="Times New Roman"/>
          <w:i/>
        </w:rPr>
        <w:t>A Social Rhetorical Interpretative Analytic</w:t>
      </w:r>
    </w:p>
    <w:p w14:paraId="069313F0"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 xml:space="preserve">Fednand Manjewa Mbwangi, </w:t>
      </w:r>
      <w:r w:rsidR="004E749E" w:rsidRPr="00AE1E24">
        <w:rPr>
          <w:rFonts w:ascii="Times New Roman" w:hAnsi="Times New Roman" w:cs="Times New Roman"/>
        </w:rPr>
        <w:t>UCT</w:t>
      </w:r>
    </w:p>
    <w:p w14:paraId="53708D64" w14:textId="77777777" w:rsidR="00944435" w:rsidRPr="00AE1E24" w:rsidRDefault="00944435" w:rsidP="00944435">
      <w:pPr>
        <w:spacing w:after="0" w:line="264" w:lineRule="auto"/>
        <w:jc w:val="both"/>
        <w:rPr>
          <w:rFonts w:ascii="Times New Roman" w:hAnsi="Times New Roman" w:cs="Times New Roman"/>
        </w:rPr>
      </w:pPr>
    </w:p>
    <w:p w14:paraId="1FED1FCE"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Because the intention of this paper is to reconstruct a Social Rhetorical Interpretative Analytic, the main argument that can be advanced here is that even though Vernon Robbins’ “inter-texture” and “social and cultural texture” offer some anthropological and sociological categories for defining boundaries of social, cultural and religious identities, he falls short of providing criteria for describing and explaining the significant meanings of such terms as marginalisation, stereotyping, personhood (the “I and we” narrative) which significantly explain the complexity of identity politics. However, this deficiency is collectively complemented by Esler’s social identity theory and McCall’s intersectionality that respectively allow us to critically examine the dynamics of inter-group and intra-group relations. This paper further advances the overall claim that self-categorization and intersectionality as analytical tools provide the leverage for unearthing the contributions of social, religious and cultural ethos that significantly contribute to the understanding of the complexity of identity politics. This paper proceeds first by stating an introduction of Social Rhetorical Interpretation (SRI) Analytic, a brief outline of the contributions of social and cultural analysis before highlighting the roles of self-categorization and intersectionality in explaining the complexity of identity politics.</w:t>
      </w:r>
    </w:p>
    <w:p w14:paraId="66E9D995" w14:textId="77777777" w:rsidR="00944435" w:rsidRPr="00AE1E24" w:rsidRDefault="00944435" w:rsidP="00944435">
      <w:pPr>
        <w:spacing w:after="0" w:line="264" w:lineRule="auto"/>
        <w:jc w:val="both"/>
        <w:rPr>
          <w:rFonts w:ascii="Times New Roman" w:hAnsi="Times New Roman" w:cs="Times New Roman"/>
        </w:rPr>
      </w:pPr>
    </w:p>
    <w:p w14:paraId="344D085D" w14:textId="77777777" w:rsidR="00944435" w:rsidRPr="00AE1E24" w:rsidRDefault="00944435" w:rsidP="00944435">
      <w:pPr>
        <w:spacing w:after="0" w:line="264" w:lineRule="auto"/>
        <w:jc w:val="both"/>
        <w:rPr>
          <w:rFonts w:ascii="Times New Roman" w:hAnsi="Times New Roman" w:cs="Times New Roman"/>
        </w:rPr>
      </w:pPr>
    </w:p>
    <w:p w14:paraId="0A46AC75" w14:textId="77777777" w:rsidR="00944435" w:rsidRPr="00AE1E24" w:rsidRDefault="00944435" w:rsidP="00944435">
      <w:pPr>
        <w:shd w:val="clear" w:color="auto" w:fill="FFFFFF"/>
        <w:spacing w:after="0" w:line="264" w:lineRule="auto"/>
        <w:ind w:right="4"/>
        <w:jc w:val="both"/>
        <w:rPr>
          <w:rFonts w:ascii="Times New Roman" w:eastAsia="Times New Roman" w:hAnsi="Times New Roman" w:cs="Times New Roman"/>
          <w:i/>
          <w:color w:val="222222"/>
        </w:rPr>
      </w:pPr>
      <w:r w:rsidRPr="00AE1E24">
        <w:rPr>
          <w:rFonts w:ascii="Times New Roman" w:eastAsia="Times New Roman" w:hAnsi="Times New Roman" w:cs="Times New Roman"/>
          <w:i/>
          <w:color w:val="222222"/>
        </w:rPr>
        <w:t xml:space="preserve">Preaching and </w:t>
      </w:r>
      <w:r w:rsidR="00B47B87" w:rsidRPr="00AE1E24">
        <w:rPr>
          <w:rFonts w:ascii="Times New Roman" w:eastAsia="Times New Roman" w:hAnsi="Times New Roman" w:cs="Times New Roman"/>
          <w:i/>
          <w:color w:val="222222"/>
        </w:rPr>
        <w:t>Practicing: A Note on the Composition of Luke 19:1–</w:t>
      </w:r>
      <w:r w:rsidRPr="00AE1E24">
        <w:rPr>
          <w:rFonts w:ascii="Times New Roman" w:eastAsia="Times New Roman" w:hAnsi="Times New Roman" w:cs="Times New Roman"/>
          <w:i/>
          <w:color w:val="222222"/>
        </w:rPr>
        <w:t>10 wit</w:t>
      </w:r>
      <w:r w:rsidR="00B47B87" w:rsidRPr="00AE1E24">
        <w:rPr>
          <w:rFonts w:ascii="Times New Roman" w:eastAsia="Times New Roman" w:hAnsi="Times New Roman" w:cs="Times New Roman"/>
          <w:i/>
          <w:color w:val="222222"/>
        </w:rPr>
        <w:t>h regard to John the Baptist’s M</w:t>
      </w:r>
      <w:r w:rsidRPr="00AE1E24">
        <w:rPr>
          <w:rFonts w:ascii="Times New Roman" w:eastAsia="Times New Roman" w:hAnsi="Times New Roman" w:cs="Times New Roman"/>
          <w:i/>
          <w:color w:val="222222"/>
        </w:rPr>
        <w:t>essage</w:t>
      </w:r>
    </w:p>
    <w:p w14:paraId="5452C1B8" w14:textId="77777777" w:rsidR="00944435" w:rsidRDefault="00944435" w:rsidP="00944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64" w:lineRule="auto"/>
        <w:jc w:val="both"/>
        <w:rPr>
          <w:rFonts w:ascii="Times New Roman" w:hAnsi="Times New Roman" w:cs="Times New Roman"/>
        </w:rPr>
      </w:pPr>
      <w:r w:rsidRPr="00AE1E24">
        <w:rPr>
          <w:rFonts w:ascii="Times New Roman" w:hAnsi="Times New Roman" w:cs="Times New Roman"/>
        </w:rPr>
        <w:t xml:space="preserve">Ronald van der Bergh, </w:t>
      </w:r>
      <w:r w:rsidR="004E749E" w:rsidRPr="00AE1E24">
        <w:rPr>
          <w:rFonts w:ascii="Times New Roman" w:hAnsi="Times New Roman" w:cs="Times New Roman"/>
        </w:rPr>
        <w:t>UP</w:t>
      </w:r>
    </w:p>
    <w:p w14:paraId="05DE990C" w14:textId="77777777" w:rsidR="00AE1E24" w:rsidRPr="00AE1E24" w:rsidRDefault="00AE1E24" w:rsidP="00944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64" w:lineRule="auto"/>
        <w:jc w:val="both"/>
        <w:rPr>
          <w:rFonts w:ascii="Times New Roman" w:hAnsi="Times New Roman" w:cs="Times New Roman"/>
        </w:rPr>
      </w:pPr>
    </w:p>
    <w:p w14:paraId="47A215BC"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In this paper, I will argue that the author of Luke consciously alludes to the message of John the Baptist (as</w:t>
      </w:r>
      <w:r w:rsidR="00B47B87" w:rsidRPr="00AE1E24">
        <w:rPr>
          <w:rFonts w:ascii="Times New Roman" w:hAnsi="Times New Roman" w:cs="Times New Roman"/>
        </w:rPr>
        <w:t xml:space="preserve"> found in Luke 3:7–</w:t>
      </w:r>
      <w:r w:rsidRPr="00AE1E24">
        <w:rPr>
          <w:rFonts w:ascii="Times New Roman" w:hAnsi="Times New Roman" w:cs="Times New Roman"/>
        </w:rPr>
        <w:t>14) in Luke 19:1</w:t>
      </w:r>
      <w:r w:rsidR="00B47B87" w:rsidRPr="00AE1E24">
        <w:rPr>
          <w:rFonts w:ascii="Times New Roman" w:hAnsi="Times New Roman" w:cs="Times New Roman"/>
        </w:rPr>
        <w:t>–</w:t>
      </w:r>
      <w:r w:rsidRPr="00AE1E24">
        <w:rPr>
          <w:rFonts w:ascii="Times New Roman" w:hAnsi="Times New Roman" w:cs="Times New Roman"/>
        </w:rPr>
        <w:t>10. In so doing, Luke effects a continuation of the message of the Baptist in Jesus’ preaching – in other words, the story of Zacchaeus in Luke affirms and actualizes the message of the Baptist as portrayed by Luke in Luke 3:2a</w:t>
      </w:r>
      <w:r w:rsidR="00B47B87" w:rsidRPr="00AE1E24">
        <w:rPr>
          <w:rFonts w:ascii="Times New Roman" w:hAnsi="Times New Roman" w:cs="Times New Roman"/>
        </w:rPr>
        <w:t>–</w:t>
      </w:r>
      <w:r w:rsidRPr="00AE1E24">
        <w:rPr>
          <w:rFonts w:ascii="Times New Roman" w:hAnsi="Times New Roman" w:cs="Times New Roman"/>
        </w:rPr>
        <w:t>14.</w:t>
      </w:r>
    </w:p>
    <w:p w14:paraId="3028A5DD" w14:textId="77777777" w:rsidR="00944435" w:rsidRPr="00AE1E24" w:rsidRDefault="00944435" w:rsidP="00944435">
      <w:pPr>
        <w:spacing w:after="0" w:line="264" w:lineRule="auto"/>
        <w:jc w:val="both"/>
        <w:rPr>
          <w:rFonts w:ascii="Times New Roman" w:hAnsi="Times New Roman" w:cs="Times New Roman"/>
        </w:rPr>
      </w:pPr>
    </w:p>
    <w:p w14:paraId="226FDD96" w14:textId="77777777" w:rsidR="00944435" w:rsidRPr="00AE1E24" w:rsidRDefault="00944435" w:rsidP="00944435">
      <w:pPr>
        <w:spacing w:after="0" w:line="264" w:lineRule="auto"/>
        <w:jc w:val="both"/>
        <w:rPr>
          <w:rFonts w:ascii="Times New Roman" w:hAnsi="Times New Roman" w:cs="Times New Roman"/>
        </w:rPr>
      </w:pPr>
    </w:p>
    <w:p w14:paraId="38949637" w14:textId="77777777" w:rsidR="00944435" w:rsidRPr="00AE1E24" w:rsidRDefault="00B47B87" w:rsidP="00944435">
      <w:pPr>
        <w:spacing w:after="0" w:line="264" w:lineRule="auto"/>
        <w:jc w:val="both"/>
        <w:rPr>
          <w:rFonts w:ascii="Times New Roman" w:hAnsi="Times New Roman" w:cs="Times New Roman"/>
          <w:i/>
        </w:rPr>
      </w:pPr>
      <w:r w:rsidRPr="00AE1E24">
        <w:rPr>
          <w:rFonts w:ascii="Times New Roman" w:hAnsi="Times New Roman" w:cs="Times New Roman"/>
          <w:i/>
        </w:rPr>
        <w:t>Parenting as Paul’s Preferred Model of L</w:t>
      </w:r>
      <w:r w:rsidR="00944435" w:rsidRPr="00AE1E24">
        <w:rPr>
          <w:rFonts w:ascii="Times New Roman" w:hAnsi="Times New Roman" w:cs="Times New Roman"/>
          <w:i/>
        </w:rPr>
        <w:t>eadership</w:t>
      </w:r>
    </w:p>
    <w:p w14:paraId="375383D6"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Lovemore Togarasei, University of Botswana and Visiting Professor,</w:t>
      </w:r>
      <w:r w:rsidR="004E749E" w:rsidRPr="00AE1E24">
        <w:rPr>
          <w:rFonts w:ascii="Times New Roman" w:hAnsi="Times New Roman" w:cs="Times New Roman"/>
        </w:rPr>
        <w:t xml:space="preserve"> UNISA</w:t>
      </w:r>
    </w:p>
    <w:p w14:paraId="19F58A00" w14:textId="77777777" w:rsidR="004E749E" w:rsidRPr="00AE1E24" w:rsidRDefault="004E749E" w:rsidP="00944435">
      <w:pPr>
        <w:spacing w:after="0" w:line="264" w:lineRule="auto"/>
        <w:jc w:val="both"/>
        <w:rPr>
          <w:rFonts w:ascii="Times New Roman" w:hAnsi="Times New Roman" w:cs="Times New Roman"/>
        </w:rPr>
      </w:pPr>
    </w:p>
    <w:p w14:paraId="7BBBF2FF"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 xml:space="preserve">Introducing the </w:t>
      </w:r>
      <w:r w:rsidRPr="00AE1E24">
        <w:rPr>
          <w:rFonts w:ascii="Times New Roman" w:hAnsi="Times New Roman" w:cs="Times New Roman"/>
          <w:i/>
        </w:rPr>
        <w:t xml:space="preserve">Journal of New Testament Studies </w:t>
      </w:r>
      <w:r w:rsidRPr="00AE1E24">
        <w:rPr>
          <w:rFonts w:ascii="Times New Roman" w:hAnsi="Times New Roman" w:cs="Times New Roman"/>
        </w:rPr>
        <w:t>of 2004 which carried a number of articles on early Christian families, MacDonald and Moxnes (2004:3</w:t>
      </w:r>
      <w:r w:rsidR="00380DA7" w:rsidRPr="00AE1E24">
        <w:rPr>
          <w:rFonts w:ascii="Times New Roman" w:hAnsi="Times New Roman" w:cs="Times New Roman"/>
        </w:rPr>
        <w:t>–</w:t>
      </w:r>
      <w:r w:rsidRPr="00AE1E24">
        <w:rPr>
          <w:rFonts w:ascii="Times New Roman" w:hAnsi="Times New Roman" w:cs="Times New Roman"/>
        </w:rPr>
        <w:t>6) observed that, “The hope is that a direct focus on ‘family matters’ will shed new light on such diverse topics as rituals, leadership, asceticism, social location, community growth, and the lives of women, children and slaves in early Christianity.” In this paper I focus on how “family matters,” specifically parenting, shed light on Paul’s practice and understanding of leadership. In a world where poor leadership has led us into a number of problems (political, environmental, economic, ecclesiastical, etc), the subject of leadership becomes very important. In Christian circles, models of leadership with a biblical basis are likely to be more effective. In support of servant leadership, I therefore use Paul’s imagery of parenting as a model that he preferred leaders to follow. Using the undisputed Pauline letters, the paper will analyse texts like 1 Cor. 3:2 and 1 Thess. 2:7 from a historical critical perspective to draw lessons on leadership.</w:t>
      </w:r>
    </w:p>
    <w:p w14:paraId="74660809" w14:textId="77777777" w:rsidR="00944435" w:rsidRPr="00AE1E24" w:rsidRDefault="00944435" w:rsidP="00944435">
      <w:pPr>
        <w:spacing w:after="0" w:line="264" w:lineRule="auto"/>
        <w:jc w:val="both"/>
        <w:rPr>
          <w:rFonts w:ascii="Times New Roman" w:hAnsi="Times New Roman" w:cs="Times New Roman"/>
        </w:rPr>
      </w:pPr>
    </w:p>
    <w:p w14:paraId="094F3496" w14:textId="77777777" w:rsidR="00944435" w:rsidRPr="00AE1E24" w:rsidRDefault="00944435" w:rsidP="00944435">
      <w:pPr>
        <w:spacing w:after="0" w:line="264" w:lineRule="auto"/>
        <w:jc w:val="both"/>
        <w:rPr>
          <w:rFonts w:ascii="Times New Roman" w:hAnsi="Times New Roman" w:cs="Times New Roman"/>
        </w:rPr>
      </w:pPr>
    </w:p>
    <w:p w14:paraId="3EA126F3" w14:textId="77777777" w:rsidR="00944435" w:rsidRPr="00AE1E24" w:rsidRDefault="00944435" w:rsidP="00944435">
      <w:pPr>
        <w:spacing w:after="0" w:line="264" w:lineRule="auto"/>
        <w:jc w:val="both"/>
        <w:rPr>
          <w:rFonts w:ascii="Times New Roman" w:hAnsi="Times New Roman" w:cs="Times New Roman"/>
          <w:i/>
        </w:rPr>
      </w:pPr>
      <w:r w:rsidRPr="00AE1E24">
        <w:rPr>
          <w:rFonts w:ascii="Times New Roman" w:hAnsi="Times New Roman" w:cs="Times New Roman"/>
          <w:i/>
        </w:rPr>
        <w:t xml:space="preserve">Feast </w:t>
      </w:r>
      <w:r w:rsidR="00B47B87" w:rsidRPr="00AE1E24">
        <w:rPr>
          <w:rFonts w:ascii="Times New Roman" w:hAnsi="Times New Roman" w:cs="Times New Roman"/>
          <w:i/>
        </w:rPr>
        <w:t>O</w:t>
      </w:r>
      <w:r w:rsidRPr="00AE1E24">
        <w:rPr>
          <w:rFonts w:ascii="Times New Roman" w:hAnsi="Times New Roman" w:cs="Times New Roman"/>
          <w:i/>
        </w:rPr>
        <w:t xml:space="preserve">bservance in the New </w:t>
      </w:r>
      <w:r w:rsidR="00B47B87" w:rsidRPr="00AE1E24">
        <w:rPr>
          <w:rFonts w:ascii="Times New Roman" w:hAnsi="Times New Roman" w:cs="Times New Roman"/>
          <w:i/>
        </w:rPr>
        <w:t>Testament: C</w:t>
      </w:r>
      <w:r w:rsidRPr="00AE1E24">
        <w:rPr>
          <w:rFonts w:ascii="Times New Roman" w:hAnsi="Times New Roman" w:cs="Times New Roman"/>
          <w:i/>
        </w:rPr>
        <w:t xml:space="preserve">ontinuation or </w:t>
      </w:r>
      <w:r w:rsidR="00B47B87" w:rsidRPr="00AE1E24">
        <w:rPr>
          <w:rFonts w:ascii="Times New Roman" w:hAnsi="Times New Roman" w:cs="Times New Roman"/>
          <w:i/>
        </w:rPr>
        <w:t>D</w:t>
      </w:r>
      <w:r w:rsidRPr="00AE1E24">
        <w:rPr>
          <w:rFonts w:ascii="Times New Roman" w:hAnsi="Times New Roman" w:cs="Times New Roman"/>
          <w:i/>
        </w:rPr>
        <w:t>iscontinuation?</w:t>
      </w:r>
    </w:p>
    <w:p w14:paraId="4760048E"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 xml:space="preserve">Michael Sokupa, Helderberg College and </w:t>
      </w:r>
      <w:r w:rsidR="00380DA7" w:rsidRPr="00AE1E24">
        <w:rPr>
          <w:rFonts w:ascii="Times New Roman" w:hAnsi="Times New Roman" w:cs="Times New Roman"/>
        </w:rPr>
        <w:t>US</w:t>
      </w:r>
    </w:p>
    <w:p w14:paraId="499B91FA" w14:textId="77777777" w:rsidR="00944435" w:rsidRPr="00AE1E24" w:rsidRDefault="00944435" w:rsidP="00944435">
      <w:pPr>
        <w:spacing w:after="0" w:line="264" w:lineRule="auto"/>
        <w:jc w:val="both"/>
        <w:rPr>
          <w:rFonts w:ascii="Times New Roman" w:hAnsi="Times New Roman" w:cs="Times New Roman"/>
        </w:rPr>
      </w:pPr>
    </w:p>
    <w:p w14:paraId="703C0E37" w14:textId="77777777" w:rsidR="00944435" w:rsidRPr="00AE1E24" w:rsidRDefault="00944435" w:rsidP="00944435">
      <w:pPr>
        <w:spacing w:after="0" w:line="264" w:lineRule="auto"/>
        <w:jc w:val="both"/>
        <w:rPr>
          <w:rFonts w:ascii="Times New Roman" w:hAnsi="Times New Roman" w:cs="Times New Roman"/>
        </w:rPr>
      </w:pPr>
      <w:r w:rsidRPr="00AE1E24">
        <w:rPr>
          <w:rFonts w:ascii="Times New Roman" w:hAnsi="Times New Roman" w:cs="Times New Roman"/>
        </w:rPr>
        <w:t>There is a growing interest among certain Christian circles for observance of Biblical Feasts. Is there any indication in the New Testament for continuation or discontinuation? This paper examines selected New Testament passages to determine ritual continuation or discontinuation of the Feasts found in the Hebrew Bible by New Testament communities particularly Christian communities. The treatment of Feasts and their ritual elements as they are found in the New Testament should be understood within the frame-work of biblical ritual theory. Therefore, beyond the exegesis of such ritual passages an examination of their ritual context will be key.</w:t>
      </w:r>
    </w:p>
    <w:p w14:paraId="4AFA517C" w14:textId="77777777" w:rsidR="00B47B87" w:rsidRPr="00AE1E24" w:rsidRDefault="00B47B87" w:rsidP="00B47B87">
      <w:pPr>
        <w:spacing w:after="0" w:line="264" w:lineRule="auto"/>
        <w:jc w:val="both"/>
        <w:rPr>
          <w:rFonts w:ascii="Times New Roman" w:hAnsi="Times New Roman" w:cs="Times New Roman"/>
        </w:rPr>
      </w:pPr>
    </w:p>
    <w:p w14:paraId="0014E57B" w14:textId="77777777" w:rsidR="00B47B87" w:rsidRPr="00AE1E24" w:rsidRDefault="00B47B87" w:rsidP="00B47B87">
      <w:pPr>
        <w:spacing w:after="0" w:line="264" w:lineRule="auto"/>
        <w:jc w:val="both"/>
        <w:rPr>
          <w:rFonts w:ascii="Times New Roman" w:hAnsi="Times New Roman" w:cs="Times New Roman"/>
        </w:rPr>
      </w:pPr>
    </w:p>
    <w:p w14:paraId="3CB45495" w14:textId="77777777" w:rsidR="00B47B87" w:rsidRPr="00AE1E24" w:rsidRDefault="00B47B87" w:rsidP="00B47B87">
      <w:pPr>
        <w:keepNext/>
        <w:spacing w:after="0" w:line="264" w:lineRule="auto"/>
        <w:jc w:val="both"/>
        <w:rPr>
          <w:rFonts w:ascii="Times New Roman" w:hAnsi="Times New Roman" w:cs="Times New Roman"/>
          <w:b/>
          <w:bCs/>
          <w:sz w:val="24"/>
          <w:szCs w:val="24"/>
          <w:u w:val="single"/>
        </w:rPr>
      </w:pPr>
      <w:r w:rsidRPr="00AE1E24">
        <w:rPr>
          <w:rFonts w:ascii="Times New Roman" w:hAnsi="Times New Roman" w:cs="Times New Roman"/>
          <w:b/>
          <w:bCs/>
          <w:sz w:val="24"/>
          <w:szCs w:val="24"/>
          <w:u w:val="single"/>
        </w:rPr>
        <w:t>For inclusion in the Business Meeting:</w:t>
      </w:r>
    </w:p>
    <w:p w14:paraId="6D1DBB1C" w14:textId="77777777" w:rsidR="00B47B87" w:rsidRPr="00AE1E24" w:rsidRDefault="00B47B87" w:rsidP="00B47B87">
      <w:pPr>
        <w:keepNext/>
        <w:spacing w:after="0" w:line="264" w:lineRule="auto"/>
        <w:jc w:val="both"/>
        <w:rPr>
          <w:rFonts w:ascii="Times New Roman" w:hAnsi="Times New Roman" w:cs="Times New Roman"/>
          <w:b/>
          <w:bCs/>
          <w:u w:val="single"/>
        </w:rPr>
      </w:pPr>
    </w:p>
    <w:p w14:paraId="28A006A0" w14:textId="77777777" w:rsidR="00B47B87" w:rsidRPr="00AE1E24" w:rsidRDefault="00B47B87" w:rsidP="00B47B87">
      <w:pPr>
        <w:spacing w:after="0" w:line="264" w:lineRule="auto"/>
        <w:jc w:val="both"/>
        <w:rPr>
          <w:rFonts w:ascii="Times New Roman" w:hAnsi="Times New Roman" w:cs="Times New Roman"/>
          <w:i/>
        </w:rPr>
      </w:pPr>
      <w:r w:rsidRPr="00AE1E24">
        <w:rPr>
          <w:rFonts w:ascii="Times New Roman" w:hAnsi="Times New Roman" w:cs="Times New Roman"/>
          <w:i/>
        </w:rPr>
        <w:t>Perspectivally, Paul</w:t>
      </w:r>
    </w:p>
    <w:p w14:paraId="1E2AFFDE" w14:textId="77777777" w:rsidR="00B47B87" w:rsidRPr="00AE1E24" w:rsidRDefault="00B47B87" w:rsidP="00B47B87">
      <w:pPr>
        <w:spacing w:after="0" w:line="264" w:lineRule="auto"/>
        <w:jc w:val="both"/>
        <w:rPr>
          <w:rFonts w:ascii="Times New Roman" w:hAnsi="Times New Roman" w:cs="Times New Roman"/>
        </w:rPr>
      </w:pPr>
      <w:r w:rsidRPr="00AE1E24">
        <w:rPr>
          <w:rFonts w:ascii="Times New Roman" w:hAnsi="Times New Roman" w:cs="Times New Roman"/>
        </w:rPr>
        <w:t>Jeremy Punt, US</w:t>
      </w:r>
    </w:p>
    <w:p w14:paraId="72A6B605" w14:textId="77777777" w:rsidR="00B47B87" w:rsidRPr="00AE1E24" w:rsidRDefault="00B47B87" w:rsidP="00B47B87">
      <w:pPr>
        <w:spacing w:after="0" w:line="264" w:lineRule="auto"/>
        <w:jc w:val="both"/>
        <w:rPr>
          <w:rFonts w:ascii="Times New Roman" w:hAnsi="Times New Roman" w:cs="Times New Roman"/>
        </w:rPr>
      </w:pPr>
    </w:p>
    <w:p w14:paraId="00A1DDE0" w14:textId="77777777" w:rsidR="00B47B87" w:rsidRPr="00AE1E24" w:rsidRDefault="00B47B87" w:rsidP="00B47B87">
      <w:pPr>
        <w:spacing w:after="0" w:line="264" w:lineRule="auto"/>
        <w:jc w:val="both"/>
      </w:pPr>
      <w:r w:rsidRPr="00AE1E24">
        <w:rPr>
          <w:rFonts w:ascii="Times New Roman" w:hAnsi="Times New Roman" w:cs="Times New Roman"/>
        </w:rPr>
        <w:t>Pauline research, in its more recent manifestations, is characterised by “perspectives</w:t>
      </w:r>
      <w:r w:rsidR="00AE1E24">
        <w:rPr>
          <w:rFonts w:ascii="Times New Roman" w:hAnsi="Times New Roman" w:cs="Times New Roman"/>
        </w:rPr>
        <w:t>,</w:t>
      </w:r>
      <w:r w:rsidRPr="00AE1E24">
        <w:rPr>
          <w:rFonts w:ascii="Times New Roman" w:hAnsi="Times New Roman" w:cs="Times New Roman"/>
        </w:rPr>
        <w:t>”</w:t>
      </w:r>
      <w:r w:rsidR="00AE1E24">
        <w:rPr>
          <w:rFonts w:ascii="Times New Roman" w:hAnsi="Times New Roman" w:cs="Times New Roman"/>
        </w:rPr>
        <w:t xml:space="preserve"> </w:t>
      </w:r>
      <w:r w:rsidRPr="00AE1E24">
        <w:rPr>
          <w:rFonts w:ascii="Times New Roman" w:hAnsi="Times New Roman" w:cs="Times New Roman"/>
        </w:rPr>
        <w:t xml:space="preserve">including the “New Perspective” and “Radical New Perspective” on Paul, to name two prominent versions. Reasons for this </w:t>
      </w:r>
      <w:r w:rsidRPr="00AE1E24">
        <w:rPr>
          <w:rFonts w:ascii="Times New Roman" w:hAnsi="Times New Roman" w:cs="Times New Roman"/>
        </w:rPr>
        <w:lastRenderedPageBreak/>
        <w:t>particular “perspectival” approach to the Pauline letters and their legacy(-ies) are considered, together with its impact on future Pauline studies. (position paper in anticipation of the subgroup’s hosting of the 2017 conference)</w:t>
      </w:r>
    </w:p>
    <w:p w14:paraId="5CC977D2" w14:textId="77777777" w:rsidR="00B47B87" w:rsidRPr="00AE1E24" w:rsidRDefault="00B47B87" w:rsidP="00944435">
      <w:pPr>
        <w:spacing w:after="0" w:line="264" w:lineRule="auto"/>
        <w:jc w:val="both"/>
        <w:rPr>
          <w:rFonts w:ascii="Times New Roman" w:hAnsi="Times New Roman" w:cs="Times New Roman"/>
        </w:rPr>
      </w:pPr>
    </w:p>
    <w:p w14:paraId="38069BE4" w14:textId="77777777" w:rsidR="00944435" w:rsidRPr="00AE1E24" w:rsidRDefault="00944435" w:rsidP="007512A9">
      <w:pPr>
        <w:pStyle w:val="ListParagraph"/>
        <w:spacing w:after="0" w:line="264" w:lineRule="auto"/>
        <w:ind w:left="0"/>
        <w:jc w:val="both"/>
        <w:rPr>
          <w:rFonts w:ascii="Times New Roman" w:hAnsi="Times New Roman" w:cs="Times New Roman"/>
          <w:lang w:val="en-GB"/>
        </w:rPr>
      </w:pPr>
    </w:p>
    <w:sectPr w:rsidR="00944435" w:rsidRPr="00AE1E24" w:rsidSect="00FB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BA3"/>
    <w:multiLevelType w:val="hybridMultilevel"/>
    <w:tmpl w:val="BF06E482"/>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BB717A7"/>
    <w:multiLevelType w:val="hybridMultilevel"/>
    <w:tmpl w:val="1B863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46"/>
    <w:rsid w:val="001043E0"/>
    <w:rsid w:val="00106368"/>
    <w:rsid w:val="00120DD6"/>
    <w:rsid w:val="00122767"/>
    <w:rsid w:val="002419F9"/>
    <w:rsid w:val="002D4946"/>
    <w:rsid w:val="00380DA7"/>
    <w:rsid w:val="0045504E"/>
    <w:rsid w:val="00495624"/>
    <w:rsid w:val="004C0435"/>
    <w:rsid w:val="004E61B7"/>
    <w:rsid w:val="004E749E"/>
    <w:rsid w:val="005059AC"/>
    <w:rsid w:val="00511E60"/>
    <w:rsid w:val="00580C67"/>
    <w:rsid w:val="00596EE6"/>
    <w:rsid w:val="00607AA4"/>
    <w:rsid w:val="006344BA"/>
    <w:rsid w:val="00665340"/>
    <w:rsid w:val="00684E2B"/>
    <w:rsid w:val="007512A9"/>
    <w:rsid w:val="007E5BCE"/>
    <w:rsid w:val="00822648"/>
    <w:rsid w:val="00822713"/>
    <w:rsid w:val="00845A56"/>
    <w:rsid w:val="008C1E5C"/>
    <w:rsid w:val="008C6D79"/>
    <w:rsid w:val="00936B9B"/>
    <w:rsid w:val="00944435"/>
    <w:rsid w:val="009A526C"/>
    <w:rsid w:val="00A5228D"/>
    <w:rsid w:val="00AA4256"/>
    <w:rsid w:val="00AE1E24"/>
    <w:rsid w:val="00B41BC5"/>
    <w:rsid w:val="00B47B87"/>
    <w:rsid w:val="00B50A00"/>
    <w:rsid w:val="00B63AAF"/>
    <w:rsid w:val="00C13F6F"/>
    <w:rsid w:val="00CB6EE2"/>
    <w:rsid w:val="00E22F0A"/>
    <w:rsid w:val="00F55D17"/>
    <w:rsid w:val="00FB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01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46"/>
    <w:pPr>
      <w:spacing w:after="160" w:line="254" w:lineRule="auto"/>
    </w:pPr>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946"/>
    <w:rPr>
      <w:color w:val="0000FF" w:themeColor="hyperlink"/>
      <w:u w:val="single"/>
    </w:rPr>
  </w:style>
  <w:style w:type="paragraph" w:customStyle="1" w:styleId="Default">
    <w:name w:val="Default"/>
    <w:rsid w:val="002D494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D4946"/>
    <w:pPr>
      <w:spacing w:after="200" w:line="276" w:lineRule="auto"/>
      <w:ind w:left="720"/>
      <w:contextualSpacing/>
    </w:pPr>
    <w:rPr>
      <w:rFonts w:eastAsiaTheme="minorEastAsia"/>
      <w:lang w:val="en-US"/>
    </w:rPr>
  </w:style>
  <w:style w:type="character" w:customStyle="1" w:styleId="apple-converted-space">
    <w:name w:val="apple-converted-space"/>
    <w:basedOn w:val="DefaultParagraphFont"/>
    <w:rsid w:val="0010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244">
      <w:bodyDiv w:val="1"/>
      <w:marLeft w:val="0"/>
      <w:marRight w:val="0"/>
      <w:marTop w:val="0"/>
      <w:marBottom w:val="0"/>
      <w:divBdr>
        <w:top w:val="none" w:sz="0" w:space="0" w:color="auto"/>
        <w:left w:val="none" w:sz="0" w:space="0" w:color="auto"/>
        <w:bottom w:val="none" w:sz="0" w:space="0" w:color="auto"/>
        <w:right w:val="none" w:sz="0" w:space="0" w:color="auto"/>
      </w:divBdr>
    </w:div>
    <w:div w:id="1200896465">
      <w:bodyDiv w:val="1"/>
      <w:marLeft w:val="0"/>
      <w:marRight w:val="0"/>
      <w:marTop w:val="0"/>
      <w:marBottom w:val="0"/>
      <w:divBdr>
        <w:top w:val="none" w:sz="0" w:space="0" w:color="auto"/>
        <w:left w:val="none" w:sz="0" w:space="0" w:color="auto"/>
        <w:bottom w:val="none" w:sz="0" w:space="0" w:color="auto"/>
        <w:right w:val="none" w:sz="0" w:space="0" w:color="auto"/>
      </w:divBdr>
    </w:div>
    <w:div w:id="13511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4535</Words>
  <Characters>25854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Sokupa</dc:creator>
  <cp:lastModifiedBy>Petronel</cp:lastModifiedBy>
  <cp:revision>2</cp:revision>
  <dcterms:created xsi:type="dcterms:W3CDTF">2016-05-25T10:11:00Z</dcterms:created>
  <dcterms:modified xsi:type="dcterms:W3CDTF">2016-05-25T10:11:00Z</dcterms:modified>
</cp:coreProperties>
</file>